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71A" w:rsidRPr="00D3071A" w:rsidRDefault="00D3071A" w:rsidP="00D3071A">
      <w:pPr>
        <w:shd w:val="clear" w:color="auto" w:fill="FFFFFF"/>
        <w:spacing w:after="0" w:line="240" w:lineRule="auto"/>
        <w:jc w:val="center"/>
        <w:rPr>
          <w:rFonts w:ascii="Arial" w:eastAsia="Times New Roman" w:hAnsi="Arial" w:cs="Arial"/>
          <w:sz w:val="20"/>
          <w:szCs w:val="20"/>
          <w:lang w:val="en" w:eastAsia="pt-PT"/>
        </w:rPr>
      </w:pPr>
      <w:r>
        <w:rPr>
          <w:rFonts w:ascii="Arial" w:eastAsia="Times New Roman" w:hAnsi="Arial" w:cs="Arial"/>
          <w:noProof/>
          <w:sz w:val="20"/>
          <w:szCs w:val="20"/>
          <w:lang w:eastAsia="pt-PT"/>
        </w:rPr>
        <mc:AlternateContent>
          <mc:Choice Requires="wpg">
            <w:drawing>
              <wp:anchor distT="0" distB="0" distL="114300" distR="114300" simplePos="0" relativeHeight="251658240" behindDoc="0" locked="1" layoutInCell="1" allowOverlap="1">
                <wp:simplePos x="0" y="0"/>
                <wp:positionH relativeFrom="character">
                  <wp:posOffset>0</wp:posOffset>
                </wp:positionH>
                <wp:positionV relativeFrom="line">
                  <wp:posOffset>0</wp:posOffset>
                </wp:positionV>
                <wp:extent cx="4762500" cy="714375"/>
                <wp:effectExtent l="0" t="0" r="0" b="0"/>
                <wp:wrapNone/>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0" cy="714375"/>
                          <a:chOff x="0" y="0"/>
                          <a:chExt cx="7500" cy="1125"/>
                        </a:xfrm>
                      </wpg:grpSpPr>
                      <wps:wsp>
                        <wps:cNvPr id="5" name="Rectangle 10">
                          <a:hlinkClick r:id="rId6" tgtFrame="pmc_ext" tooltip="BMJ"/>
                        </wps:cNvPr>
                        <wps:cNvSpPr>
                          <a:spLocks noChangeArrowheads="1"/>
                        </wps:cNvSpPr>
                        <wps:spPr bwMode="auto">
                          <a:xfrm>
                            <a:off x="6615" y="0"/>
                            <a:ext cx="885" cy="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1">
                          <a:hlinkClick r:id="rId7" tgtFrame="pmc_ext" tooltip="Contact us"/>
                        </wps:cNvPr>
                        <wps:cNvSpPr>
                          <a:spLocks noChangeArrowheads="1"/>
                        </wps:cNvSpPr>
                        <wps:spPr bwMode="auto">
                          <a:xfrm>
                            <a:off x="4815" y="780"/>
                            <a:ext cx="178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2">
                          <a:hlinkClick r:id="rId8" tgtFrame="pmc_ext" tooltip="Receive email alerts"/>
                        </wps:cNvPr>
                        <wps:cNvSpPr>
                          <a:spLocks noChangeArrowheads="1"/>
                        </wps:cNvSpPr>
                        <wps:spPr bwMode="auto">
                          <a:xfrm>
                            <a:off x="4815" y="585"/>
                            <a:ext cx="17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3">
                          <a:hlinkClick r:id="rId9" tgtFrame="pmc_ext" tooltip="Submit a manuscript"/>
                        </wps:cNvPr>
                        <wps:cNvSpPr>
                          <a:spLocks noChangeArrowheads="1"/>
                        </wps:cNvSpPr>
                        <wps:spPr bwMode="auto">
                          <a:xfrm>
                            <a:off x="4815" y="330"/>
                            <a:ext cx="178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4">
                          <a:hlinkClick r:id="rId10" tgtFrame="pmc_ext" tooltip="Visit this article"/>
                        </wps:cNvPr>
                        <wps:cNvSpPr>
                          <a:spLocks noChangeArrowheads="1"/>
                        </wps:cNvSpPr>
                        <wps:spPr bwMode="auto">
                          <a:xfrm>
                            <a:off x="4815" y="0"/>
                            <a:ext cx="178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5">
                          <a:hlinkClick r:id="rId11" tgtFrame="pmc_ext" tooltip="BMJ Case Reports"/>
                        </wps:cNvPr>
                        <wps:cNvSpPr>
                          <a:spLocks noChangeArrowheads="1"/>
                        </wps:cNvSpPr>
                        <wps:spPr bwMode="auto">
                          <a:xfrm>
                            <a:off x="0" y="0"/>
                            <a:ext cx="4800" cy="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 o:spid="_x0000_s1026" style="position:absolute;margin-left:0;margin-top:0;width:375pt;height:56.25pt;z-index:251658240;mso-position-horizontal-relative:char;mso-position-vertical-relative:line" coordsize="7500,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">
                <v:rect id="Rectangle 10" o:spid="_x0000_s1027" href="http://www.bmj.com/" target="pmc_ext" title="BMJ" style="position:absolute;left:6615;width:885;height:1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WMsL0A&#10;AADaAAAADwAAAGRycy9kb3ducmV2LnhtbESPwQrCMBBE74L/EFbwpqmCItUoIojWg1DtByzN2hab&#10;TWmi1r83guBxmJk3zGrTmVo8qXWVZQWTcQSCOLe64kJBdt2PFiCcR9ZYWyYFb3KwWfd7K4y1fXFK&#10;z4svRICwi1FB6X0TS+nykgy6sW2Ig3ezrUEfZFtI3eIrwE0tp1E0lwYrDgslNrQrKb9fHkbBdEH6&#10;nFTeHpJ7ks7Z8ClLD0oNB912CcJT5//hX/uoFczgeyXc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4WMsL0AAADaAAAADwAAAAAAAAAAAAAAAACYAgAAZHJzL2Rvd25yZXYu&#10;eG1sUEsFBgAAAAAEAAQA9QAAAIIDAAAAAA==&#10;" o:button="t" filled="f" stroked="f">
                  <v:fill o:detectmouseclick="t"/>
                </v:rect>
                <v:rect id="Rectangle 11" o:spid="_x0000_s1028" href="http://casereports.bmj.com/site/help/index.xhtml" target="pmc_ext" title="Contact us" style="position:absolute;left:4815;top:780;width:1785;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cSx70A&#10;AADaAAAADwAAAGRycy9kb3ducmV2LnhtbESPwQrCMBBE74L/EFbwpqkeilSjiCBaD0K1H7A0a1ts&#10;NqWJWv/eCILHYWbeMKtNbxrxpM7VlhXMphEI4sLqmksF+XU/WYBwHlljY5kUvMnBZj0crDDR9sUZ&#10;PS++FAHCLkEFlfdtIqUrKjLoprYlDt7NdgZ9kF0pdYevADeNnEdRLA3WHBYqbGlXUXG/PIyC+YL0&#10;Oa29PaT3NIvZ8CnPDkqNR/12CcJT7//hX/uoFcTwvRJugF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1cSx70AAADaAAAADwAAAAAAAAAAAAAAAACYAgAAZHJzL2Rvd25yZXYu&#10;eG1sUEsFBgAAAAAEAAQA9QAAAIIDAAAAAA==&#10;" o:button="t" filled="f" stroked="f">
                  <v:fill o:detectmouseclick="t"/>
                </v:rect>
                <v:rect id="Rectangle 12" o:spid="_x0000_s1029" href="http://casereports.bmj.com/cgi/alerts/etoc" target="pmc_ext" title="Receive email alerts" style="position:absolute;left:4815;top:585;width:1785;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u3XL0A&#10;AADaAAAADwAAAGRycy9kb3ducmV2LnhtbESPwQrCMBBE74L/EFbwpqkeVKpRRBCtB6HaD1iatS02&#10;m9JErX9vBMHjMDNvmNWmM7V4Uusqywom4wgEcW51xYWC7LofLUA4j6yxtkwK3uRgs+73Vhhr++KU&#10;nhdfiABhF6OC0vsmltLlJRl0Y9sQB+9mW4M+yLaQusVXgJtaTqNoJg1WHBZKbGhXUn6/PIyC6YL0&#10;Oam8PST3JJ2x4VOWHpQaDrrtEoSnzv/Dv/ZRK5jD90q4AX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Bu3XL0AAADaAAAADwAAAAAAAAAAAAAAAACYAgAAZHJzL2Rvd25yZXYu&#10;eG1sUEsFBgAAAAAEAAQA9QAAAIIDAAAAAA==&#10;" o:button="t" filled="f" stroked="f">
                  <v:fill o:detectmouseclick="t"/>
                </v:rect>
                <v:rect id="Rectangle 13" o:spid="_x0000_s1030" href="http://mc.manuscriptcentral.com/bmjcasereports" target="pmc_ext" title="Submit a manuscript" style="position:absolute;left:4815;top:330;width:178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QjLrsA&#10;AADaAAAADwAAAGRycy9kb3ducmV2LnhtbERPSwrCMBDdC94hjOBOU12IVGMRQWpdCNUeYGjGtthM&#10;ShO13t4sBJeP998mg2nFi3rXWFawmEcgiEurG64UFLfjbA3CeWSNrWVS8CEHyW482mKs7Ztzel19&#10;JUIIuxgV1N53sZSurMmgm9uOOHB32xv0AfaV1D2+Q7hp5TKKVtJgw6Ghxo4ONZWP69MoWK5JX7LG&#10;2zR7ZPmKDZ+LPFVqOhn2GxCeBv8X/9wnrSBsDVfCDZC7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WEIy67AAAA2gAAAA8AAAAAAAAAAAAAAAAAmAIAAGRycy9kb3ducmV2Lnht&#10;bFBLBQYAAAAABAAEAPUAAACAAwAAAAA=&#10;" o:button="t" filled="f" stroked="f">
                  <v:fill o:detectmouseclick="t"/>
                </v:rect>
                <v:rect id="Rectangle 14" o:spid="_x0000_s1031" href="https://dx.doi.org/10.1136/bcr.06.2009.1950" target="pmc_ext" title="Visit this article" style="position:absolute;left:4815;width:1785;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iGtb0A&#10;AADaAAAADwAAAGRycy9kb3ducmV2LnhtbESPwQrCMBBE74L/EFbwpqkeRKtRRBCtB6HaD1iatS02&#10;m9JErX9vBMHjMDNvmNWmM7V4Uusqywom4wgEcW51xYWC7LofzUE4j6yxtkwK3uRgs+73Vhhr++KU&#10;nhdfiABhF6OC0vsmltLlJRl0Y9sQB+9mW4M+yLaQusVXgJtaTqNoJg1WHBZKbGhXUn6/PIyC6Zz0&#10;Oam8PST3JJ2x4VOWHpQaDrrtEoSnzv/Dv/ZRK1jA90q4AX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siGtb0AAADaAAAADwAAAAAAAAAAAAAAAACYAgAAZHJzL2Rvd25yZXYu&#10;eG1sUEsFBgAAAAAEAAQA9QAAAIIDAAAAAA==&#10;" o:button="t" filled="f" stroked="f">
                  <v:fill o:detectmouseclick="t"/>
                </v:rect>
                <v:rect id="Rectangle 15" o:spid="_x0000_s1032" href="http://casereports.bmj.com/" target="pmc_ext" title="BMJ Case Reports" style="position:absolute;width:4800;height:1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XqdcEA&#10;AADbAAAADwAAAGRycy9kb3ducmV2LnhtbESPQYvCQAyF74L/YYiwN52uB5HqWERYavewUO0PCJ3Y&#10;FjuZ0hm1++83hwVvCe/lvS/7bHK9etIYOs8GPlcJKOLa244bA9X1a7kFFSKyxd4zGfilANlhPttj&#10;av2LS3peYqMkhEOKBtoYh1TrULfkMKz8QCzazY8Oo6xjo+2ILwl3vV4nyUY77FgaWhzo1FJ9vzyc&#10;gfWW7E/RRZ8X96LcsOPvqsyN+VhMxx2oSFN8m/+vz1bwhV5+kQH04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F6nXBAAAA2wAAAA8AAAAAAAAAAAAAAAAAmAIAAGRycy9kb3du&#10;cmV2LnhtbFBLBQYAAAAABAAEAPUAAACGAwAAAAA=&#10;" o:button="t" filled="f" stroked="f">
                  <v:fill o:detectmouseclick="t"/>
                </v:rect>
                <w10:wrap anchory="line"/>
                <w10:anchorlock/>
              </v:group>
            </w:pict>
          </mc:Fallback>
        </mc:AlternateContent>
      </w:r>
      <w:r>
        <w:rPr>
          <w:rFonts w:ascii="Arial" w:eastAsia="Times New Roman" w:hAnsi="Arial" w:cs="Arial"/>
          <w:noProof/>
          <w:sz w:val="20"/>
          <w:szCs w:val="20"/>
          <w:lang w:eastAsia="pt-PT"/>
        </w:rPr>
        <w:drawing>
          <wp:inline distT="0" distB="0" distL="0" distR="0">
            <wp:extent cx="4762500" cy="711200"/>
            <wp:effectExtent l="0" t="0" r="0" b="0"/>
            <wp:docPr id="3" name="Imagem 3" descr="Logo of bmj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bmj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711200"/>
                    </a:xfrm>
                    <a:prstGeom prst="rect">
                      <a:avLst/>
                    </a:prstGeom>
                    <a:noFill/>
                    <a:ln>
                      <a:noFill/>
                    </a:ln>
                  </pic:spPr>
                </pic:pic>
              </a:graphicData>
            </a:graphic>
          </wp:inline>
        </w:drawing>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BMJ Case Rep. 2010; 2010: bcr06.2009.1950. </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Published online 2010 May 19. </w:t>
      </w:r>
      <w:proofErr w:type="spellStart"/>
      <w:proofErr w:type="gramStart"/>
      <w:r w:rsidRPr="00D3071A">
        <w:rPr>
          <w:rFonts w:ascii="Arial" w:eastAsia="Times New Roman" w:hAnsi="Arial" w:cs="Arial"/>
          <w:sz w:val="20"/>
          <w:szCs w:val="20"/>
          <w:lang w:val="en" w:eastAsia="pt-PT"/>
        </w:rPr>
        <w:t>doi</w:t>
      </w:r>
      <w:proofErr w:type="spellEnd"/>
      <w:proofErr w:type="gramEnd"/>
      <w:r w:rsidRPr="00D3071A">
        <w:rPr>
          <w:rFonts w:ascii="Arial" w:eastAsia="Times New Roman" w:hAnsi="Arial" w:cs="Arial"/>
          <w:sz w:val="20"/>
          <w:szCs w:val="20"/>
          <w:lang w:val="en" w:eastAsia="pt-PT"/>
        </w:rPr>
        <w:t>: 10.1136/bcr.06.2009.1950: 10.1136/bcr.06.2009.1950</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PMCID: PMC3052838</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PMID: </w:t>
      </w:r>
      <w:hyperlink r:id="rId13" w:history="1">
        <w:r w:rsidRPr="00D3071A">
          <w:rPr>
            <w:rFonts w:ascii="Arial" w:eastAsia="Times New Roman" w:hAnsi="Arial" w:cs="Arial"/>
            <w:color w:val="2F4A8B"/>
            <w:sz w:val="20"/>
            <w:szCs w:val="20"/>
            <w:u w:val="single"/>
            <w:lang w:val="en" w:eastAsia="pt-PT"/>
          </w:rPr>
          <w:t>22750919</w:t>
        </w:r>
      </w:hyperlink>
    </w:p>
    <w:p w:rsidR="00D3071A" w:rsidRPr="00D3071A" w:rsidRDefault="00D3071A" w:rsidP="00D3071A">
      <w:pPr>
        <w:shd w:val="clear" w:color="auto" w:fill="FFFFFF"/>
        <w:spacing w:before="332" w:after="166" w:line="240" w:lineRule="auto"/>
        <w:outlineLvl w:val="5"/>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Other full case</w:t>
      </w:r>
      <w:bookmarkStart w:id="0" w:name="_GoBack"/>
      <w:bookmarkEnd w:id="0"/>
    </w:p>
    <w:p w:rsidR="00D3071A" w:rsidRPr="00D3071A" w:rsidRDefault="00D3071A" w:rsidP="00D3071A">
      <w:pPr>
        <w:shd w:val="clear" w:color="auto" w:fill="FFFFFF"/>
        <w:spacing w:before="240" w:after="120" w:line="240" w:lineRule="auto"/>
        <w:outlineLvl w:val="0"/>
        <w:rPr>
          <w:rFonts w:ascii="Arial" w:eastAsia="Times New Roman" w:hAnsi="Arial" w:cs="Arial"/>
          <w:b/>
          <w:bCs/>
          <w:color w:val="000000"/>
          <w:kern w:val="36"/>
          <w:sz w:val="28"/>
          <w:szCs w:val="28"/>
          <w:lang w:val="en" w:eastAsia="pt-PT"/>
        </w:rPr>
      </w:pPr>
      <w:r w:rsidRPr="00D3071A">
        <w:rPr>
          <w:rFonts w:ascii="Arial" w:eastAsia="Times New Roman" w:hAnsi="Arial" w:cs="Arial"/>
          <w:b/>
          <w:bCs/>
          <w:color w:val="000000"/>
          <w:kern w:val="36"/>
          <w:sz w:val="28"/>
          <w:szCs w:val="28"/>
          <w:lang w:val="en" w:eastAsia="pt-PT"/>
        </w:rPr>
        <w:t xml:space="preserve">Idiopathic congenital </w:t>
      </w:r>
      <w:proofErr w:type="spellStart"/>
      <w:r w:rsidRPr="00D3071A">
        <w:rPr>
          <w:rFonts w:ascii="Arial" w:eastAsia="Times New Roman" w:hAnsi="Arial" w:cs="Arial"/>
          <w:b/>
          <w:bCs/>
          <w:color w:val="000000"/>
          <w:kern w:val="36"/>
          <w:sz w:val="28"/>
          <w:szCs w:val="28"/>
          <w:lang w:val="en" w:eastAsia="pt-PT"/>
        </w:rPr>
        <w:t>chylothorax</w:t>
      </w:r>
      <w:proofErr w:type="spellEnd"/>
      <w:r w:rsidRPr="00D3071A">
        <w:rPr>
          <w:rFonts w:ascii="Arial" w:eastAsia="Times New Roman" w:hAnsi="Arial" w:cs="Arial"/>
          <w:b/>
          <w:bCs/>
          <w:color w:val="000000"/>
          <w:kern w:val="36"/>
          <w:sz w:val="28"/>
          <w:szCs w:val="28"/>
          <w:lang w:val="en" w:eastAsia="pt-PT"/>
        </w:rPr>
        <w:t xml:space="preserve"> treated with octreotide</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hyperlink r:id="rId14" w:history="1">
        <w:r w:rsidRPr="00D3071A">
          <w:rPr>
            <w:rFonts w:ascii="Arial" w:eastAsia="Times New Roman" w:hAnsi="Arial" w:cs="Arial"/>
            <w:color w:val="2F4A8B"/>
            <w:sz w:val="20"/>
            <w:szCs w:val="20"/>
            <w:u w:val="single"/>
            <w:lang w:val="en" w:eastAsia="pt-PT"/>
          </w:rPr>
          <w:t>Paulo Rego Sousa</w:t>
        </w:r>
      </w:hyperlink>
      <w:proofErr w:type="gramStart"/>
      <w:r w:rsidRPr="00D3071A">
        <w:rPr>
          <w:rFonts w:ascii="Arial" w:eastAsia="Times New Roman" w:hAnsi="Arial" w:cs="Arial"/>
          <w:sz w:val="20"/>
          <w:szCs w:val="20"/>
          <w:lang w:val="en" w:eastAsia="pt-PT"/>
        </w:rPr>
        <w:t>,</w:t>
      </w:r>
      <w:r w:rsidRPr="00D3071A">
        <w:rPr>
          <w:rFonts w:ascii="Arial" w:eastAsia="Times New Roman" w:hAnsi="Arial" w:cs="Arial"/>
          <w:sz w:val="17"/>
          <w:szCs w:val="17"/>
          <w:vertAlign w:val="superscript"/>
          <w:lang w:val="en" w:eastAsia="pt-PT"/>
        </w:rPr>
        <w:t>1</w:t>
      </w:r>
      <w:proofErr w:type="gramEnd"/>
      <w:r w:rsidRPr="00D3071A">
        <w:rPr>
          <w:rFonts w:ascii="Arial" w:eastAsia="Times New Roman" w:hAnsi="Arial" w:cs="Arial"/>
          <w:sz w:val="20"/>
          <w:szCs w:val="20"/>
          <w:lang w:val="en" w:eastAsia="pt-PT"/>
        </w:rPr>
        <w:t xml:space="preserve"> </w:t>
      </w:r>
      <w:hyperlink r:id="rId15" w:history="1">
        <w:r w:rsidRPr="00D3071A">
          <w:rPr>
            <w:rFonts w:ascii="Arial" w:eastAsia="Times New Roman" w:hAnsi="Arial" w:cs="Arial"/>
            <w:color w:val="2F4A8B"/>
            <w:sz w:val="20"/>
            <w:szCs w:val="20"/>
            <w:u w:val="single"/>
            <w:lang w:val="en" w:eastAsia="pt-PT"/>
          </w:rPr>
          <w:t>Henrique Leitão</w:t>
        </w:r>
      </w:hyperlink>
      <w:r w:rsidRPr="00D3071A">
        <w:rPr>
          <w:rFonts w:ascii="Arial" w:eastAsia="Times New Roman" w:hAnsi="Arial" w:cs="Arial"/>
          <w:sz w:val="20"/>
          <w:szCs w:val="20"/>
          <w:lang w:val="en" w:eastAsia="pt-PT"/>
        </w:rPr>
        <w:t>,</w:t>
      </w:r>
      <w:r w:rsidRPr="00D3071A">
        <w:rPr>
          <w:rFonts w:ascii="Arial" w:eastAsia="Times New Roman" w:hAnsi="Arial" w:cs="Arial"/>
          <w:sz w:val="17"/>
          <w:szCs w:val="17"/>
          <w:vertAlign w:val="superscript"/>
          <w:lang w:val="en" w:eastAsia="pt-PT"/>
        </w:rPr>
        <w:t>2</w:t>
      </w:r>
      <w:r w:rsidRPr="00D3071A">
        <w:rPr>
          <w:rFonts w:ascii="Arial" w:eastAsia="Times New Roman" w:hAnsi="Arial" w:cs="Arial"/>
          <w:sz w:val="20"/>
          <w:szCs w:val="20"/>
          <w:lang w:val="en" w:eastAsia="pt-PT"/>
        </w:rPr>
        <w:t xml:space="preserve"> </w:t>
      </w:r>
      <w:hyperlink r:id="rId16" w:history="1">
        <w:r w:rsidRPr="00D3071A">
          <w:rPr>
            <w:rFonts w:ascii="Arial" w:eastAsia="Times New Roman" w:hAnsi="Arial" w:cs="Arial"/>
            <w:color w:val="2F4A8B"/>
            <w:sz w:val="20"/>
            <w:szCs w:val="20"/>
            <w:u w:val="single"/>
            <w:lang w:val="en" w:eastAsia="pt-PT"/>
          </w:rPr>
          <w:t>Maria Carmo Camacho</w:t>
        </w:r>
      </w:hyperlink>
      <w:r w:rsidRPr="00D3071A">
        <w:rPr>
          <w:rFonts w:ascii="Arial" w:eastAsia="Times New Roman" w:hAnsi="Arial" w:cs="Arial"/>
          <w:sz w:val="20"/>
          <w:szCs w:val="20"/>
          <w:lang w:val="en" w:eastAsia="pt-PT"/>
        </w:rPr>
        <w:t>,</w:t>
      </w:r>
      <w:r w:rsidRPr="00D3071A">
        <w:rPr>
          <w:rFonts w:ascii="Arial" w:eastAsia="Times New Roman" w:hAnsi="Arial" w:cs="Arial"/>
          <w:sz w:val="17"/>
          <w:szCs w:val="17"/>
          <w:vertAlign w:val="superscript"/>
          <w:lang w:val="en" w:eastAsia="pt-PT"/>
        </w:rPr>
        <w:t>2</w:t>
      </w:r>
      <w:r w:rsidRPr="00D3071A">
        <w:rPr>
          <w:rFonts w:ascii="Arial" w:eastAsia="Times New Roman" w:hAnsi="Arial" w:cs="Arial"/>
          <w:sz w:val="20"/>
          <w:szCs w:val="20"/>
          <w:lang w:val="en" w:eastAsia="pt-PT"/>
        </w:rPr>
        <w:t xml:space="preserve"> and </w:t>
      </w:r>
      <w:hyperlink r:id="rId17" w:history="1">
        <w:r w:rsidRPr="00D3071A">
          <w:rPr>
            <w:rFonts w:ascii="Arial" w:eastAsia="Times New Roman" w:hAnsi="Arial" w:cs="Arial"/>
            <w:color w:val="2F4A8B"/>
            <w:sz w:val="20"/>
            <w:szCs w:val="20"/>
            <w:u w:val="single"/>
            <w:lang w:val="en" w:eastAsia="pt-PT"/>
          </w:rPr>
          <w:t>José Luis Nunes</w:t>
        </w:r>
      </w:hyperlink>
      <w:r w:rsidRPr="00D3071A">
        <w:rPr>
          <w:rFonts w:ascii="Arial" w:eastAsia="Times New Roman" w:hAnsi="Arial" w:cs="Arial"/>
          <w:sz w:val="17"/>
          <w:szCs w:val="17"/>
          <w:vertAlign w:val="superscript"/>
          <w:lang w:val="en" w:eastAsia="pt-PT"/>
        </w:rPr>
        <w:t>2</w:t>
      </w:r>
    </w:p>
    <w:p w:rsidR="00D3071A" w:rsidRPr="00D3071A" w:rsidRDefault="00D3071A" w:rsidP="00D3071A">
      <w:pPr>
        <w:shd w:val="clear" w:color="auto" w:fill="FFFFFF"/>
        <w:spacing w:after="0" w:line="240" w:lineRule="auto"/>
        <w:outlineLvl w:val="2"/>
        <w:rPr>
          <w:rFonts w:ascii="Arial" w:eastAsia="Times New Roman" w:hAnsi="Arial" w:cs="Arial"/>
          <w:b/>
          <w:bCs/>
          <w:vanish/>
          <w:color w:val="724128"/>
          <w:lang w:val="en" w:eastAsia="pt-PT"/>
        </w:rPr>
      </w:pPr>
      <w:r w:rsidRPr="00D3071A">
        <w:rPr>
          <w:rFonts w:ascii="Arial" w:eastAsia="Times New Roman" w:hAnsi="Arial" w:cs="Arial"/>
          <w:b/>
          <w:bCs/>
          <w:vanish/>
          <w:color w:val="724128"/>
          <w:lang w:val="en" w:eastAsia="pt-PT"/>
        </w:rPr>
        <w:t>Paulo Rego Sousa</w:t>
      </w:r>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vanish/>
          <w:sz w:val="20"/>
          <w:szCs w:val="20"/>
          <w:lang w:val="en" w:eastAsia="pt-PT"/>
        </w:rPr>
      </w:pPr>
      <w:r w:rsidRPr="00D3071A">
        <w:rPr>
          <w:rFonts w:ascii="Arial" w:eastAsia="Times New Roman" w:hAnsi="Arial" w:cs="Arial"/>
          <w:vanish/>
          <w:sz w:val="17"/>
          <w:szCs w:val="17"/>
          <w:vertAlign w:val="superscript"/>
          <w:lang w:val="en" w:eastAsia="pt-PT"/>
        </w:rPr>
        <w:t>1</w:t>
      </w:r>
      <w:r w:rsidRPr="00D3071A">
        <w:rPr>
          <w:rFonts w:ascii="Arial" w:eastAsia="Times New Roman" w:hAnsi="Arial" w:cs="Arial"/>
          <w:vanish/>
          <w:sz w:val="20"/>
          <w:szCs w:val="20"/>
          <w:lang w:val="en" w:eastAsia="pt-PT"/>
        </w:rPr>
        <w:t>Hospital Central do Funchal, Rua da Rochinha, Rochinha Village, N° 109-casa B, Funchal, 9060-280, Portugal</w:t>
      </w:r>
    </w:p>
    <w:p w:rsidR="00D3071A" w:rsidRPr="00D3071A" w:rsidRDefault="00D3071A" w:rsidP="00D3071A">
      <w:pPr>
        <w:shd w:val="clear" w:color="auto" w:fill="FFFFFF"/>
        <w:spacing w:after="0" w:line="240" w:lineRule="auto"/>
        <w:rPr>
          <w:rFonts w:ascii="Arial" w:eastAsia="Times New Roman" w:hAnsi="Arial" w:cs="Arial"/>
          <w:vanish/>
          <w:sz w:val="20"/>
          <w:szCs w:val="20"/>
          <w:lang w:val="en" w:eastAsia="pt-PT"/>
        </w:rPr>
      </w:pPr>
      <w:r w:rsidRPr="00D3071A">
        <w:rPr>
          <w:rFonts w:ascii="Arial" w:eastAsia="Times New Roman" w:hAnsi="Arial" w:cs="Arial"/>
          <w:vanish/>
          <w:sz w:val="20"/>
          <w:szCs w:val="20"/>
          <w:lang w:val="en" w:eastAsia="pt-PT"/>
        </w:rPr>
        <w:t xml:space="preserve">Find articles by </w:t>
      </w:r>
      <w:hyperlink r:id="rId18" w:history="1">
        <w:r w:rsidRPr="00D3071A">
          <w:rPr>
            <w:rFonts w:ascii="Arial" w:eastAsia="Times New Roman" w:hAnsi="Arial" w:cs="Arial"/>
            <w:vanish/>
            <w:color w:val="2F4A8B"/>
            <w:sz w:val="20"/>
            <w:szCs w:val="20"/>
            <w:u w:val="single"/>
            <w:lang w:val="en" w:eastAsia="pt-PT"/>
          </w:rPr>
          <w:t>Paulo Rego Sousa</w:t>
        </w:r>
      </w:hyperlink>
    </w:p>
    <w:p w:rsidR="00D3071A" w:rsidRPr="00D3071A" w:rsidRDefault="00D3071A" w:rsidP="00D3071A">
      <w:pPr>
        <w:shd w:val="clear" w:color="auto" w:fill="FFFFFF"/>
        <w:spacing w:after="0" w:line="240" w:lineRule="auto"/>
        <w:outlineLvl w:val="2"/>
        <w:rPr>
          <w:rFonts w:ascii="Arial" w:eastAsia="Times New Roman" w:hAnsi="Arial" w:cs="Arial"/>
          <w:b/>
          <w:bCs/>
          <w:vanish/>
          <w:color w:val="724128"/>
          <w:lang w:val="en" w:eastAsia="pt-PT"/>
        </w:rPr>
      </w:pPr>
      <w:r w:rsidRPr="00D3071A">
        <w:rPr>
          <w:rFonts w:ascii="Arial" w:eastAsia="Times New Roman" w:hAnsi="Arial" w:cs="Arial"/>
          <w:b/>
          <w:bCs/>
          <w:vanish/>
          <w:color w:val="724128"/>
          <w:lang w:val="en" w:eastAsia="pt-PT"/>
        </w:rPr>
        <w:t>Henrique Leitão</w:t>
      </w:r>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vanish/>
          <w:sz w:val="20"/>
          <w:szCs w:val="20"/>
          <w:lang w:val="en" w:eastAsia="pt-PT"/>
        </w:rPr>
      </w:pPr>
      <w:r w:rsidRPr="00D3071A">
        <w:rPr>
          <w:rFonts w:ascii="Arial" w:eastAsia="Times New Roman" w:hAnsi="Arial" w:cs="Arial"/>
          <w:vanish/>
          <w:sz w:val="17"/>
          <w:szCs w:val="17"/>
          <w:vertAlign w:val="superscript"/>
          <w:lang w:val="en" w:eastAsia="pt-PT"/>
        </w:rPr>
        <w:t>2</w:t>
      </w:r>
      <w:r w:rsidRPr="00D3071A">
        <w:rPr>
          <w:rFonts w:ascii="Arial" w:eastAsia="Times New Roman" w:hAnsi="Arial" w:cs="Arial"/>
          <w:vanish/>
          <w:sz w:val="20"/>
          <w:szCs w:val="20"/>
          <w:lang w:val="en" w:eastAsia="pt-PT"/>
        </w:rPr>
        <w:t>Hospital Central do Funchal, Avenida Luís de Camões, Funchal, 9000, Portugal</w:t>
      </w:r>
    </w:p>
    <w:p w:rsidR="00D3071A" w:rsidRPr="00D3071A" w:rsidRDefault="00D3071A" w:rsidP="00D3071A">
      <w:pPr>
        <w:shd w:val="clear" w:color="auto" w:fill="FFFFFF"/>
        <w:spacing w:after="0" w:line="240" w:lineRule="auto"/>
        <w:rPr>
          <w:rFonts w:ascii="Arial" w:eastAsia="Times New Roman" w:hAnsi="Arial" w:cs="Arial"/>
          <w:vanish/>
          <w:sz w:val="20"/>
          <w:szCs w:val="20"/>
          <w:lang w:val="en" w:eastAsia="pt-PT"/>
        </w:rPr>
      </w:pPr>
      <w:r w:rsidRPr="00D3071A">
        <w:rPr>
          <w:rFonts w:ascii="Arial" w:eastAsia="Times New Roman" w:hAnsi="Arial" w:cs="Arial"/>
          <w:vanish/>
          <w:sz w:val="20"/>
          <w:szCs w:val="20"/>
          <w:lang w:val="en" w:eastAsia="pt-PT"/>
        </w:rPr>
        <w:t xml:space="preserve">Find articles by </w:t>
      </w:r>
      <w:hyperlink r:id="rId19" w:history="1">
        <w:r w:rsidRPr="00D3071A">
          <w:rPr>
            <w:rFonts w:ascii="Arial" w:eastAsia="Times New Roman" w:hAnsi="Arial" w:cs="Arial"/>
            <w:vanish/>
            <w:color w:val="2F4A8B"/>
            <w:sz w:val="20"/>
            <w:szCs w:val="20"/>
            <w:u w:val="single"/>
            <w:lang w:val="en" w:eastAsia="pt-PT"/>
          </w:rPr>
          <w:t>Henrique Leitão</w:t>
        </w:r>
      </w:hyperlink>
    </w:p>
    <w:p w:rsidR="00D3071A" w:rsidRPr="00D3071A" w:rsidRDefault="00D3071A" w:rsidP="00D3071A">
      <w:pPr>
        <w:shd w:val="clear" w:color="auto" w:fill="FFFFFF"/>
        <w:spacing w:after="0" w:line="240" w:lineRule="auto"/>
        <w:outlineLvl w:val="2"/>
        <w:rPr>
          <w:rFonts w:ascii="Arial" w:eastAsia="Times New Roman" w:hAnsi="Arial" w:cs="Arial"/>
          <w:b/>
          <w:bCs/>
          <w:vanish/>
          <w:color w:val="724128"/>
          <w:lang w:val="en" w:eastAsia="pt-PT"/>
        </w:rPr>
      </w:pPr>
      <w:r w:rsidRPr="00D3071A">
        <w:rPr>
          <w:rFonts w:ascii="Arial" w:eastAsia="Times New Roman" w:hAnsi="Arial" w:cs="Arial"/>
          <w:b/>
          <w:bCs/>
          <w:vanish/>
          <w:color w:val="724128"/>
          <w:lang w:val="en" w:eastAsia="pt-PT"/>
        </w:rPr>
        <w:t>Maria Carmo Camacho</w:t>
      </w:r>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vanish/>
          <w:sz w:val="20"/>
          <w:szCs w:val="20"/>
          <w:lang w:val="en" w:eastAsia="pt-PT"/>
        </w:rPr>
      </w:pPr>
      <w:r w:rsidRPr="00D3071A">
        <w:rPr>
          <w:rFonts w:ascii="Arial" w:eastAsia="Times New Roman" w:hAnsi="Arial" w:cs="Arial"/>
          <w:vanish/>
          <w:sz w:val="17"/>
          <w:szCs w:val="17"/>
          <w:vertAlign w:val="superscript"/>
          <w:lang w:val="en" w:eastAsia="pt-PT"/>
        </w:rPr>
        <w:t>2</w:t>
      </w:r>
      <w:r w:rsidRPr="00D3071A">
        <w:rPr>
          <w:rFonts w:ascii="Arial" w:eastAsia="Times New Roman" w:hAnsi="Arial" w:cs="Arial"/>
          <w:vanish/>
          <w:sz w:val="20"/>
          <w:szCs w:val="20"/>
          <w:lang w:val="en" w:eastAsia="pt-PT"/>
        </w:rPr>
        <w:t>Hospital Central do Funchal, Avenida Luís de Camões, Funchal, 9000, Portugal</w:t>
      </w:r>
    </w:p>
    <w:p w:rsidR="00D3071A" w:rsidRPr="00D3071A" w:rsidRDefault="00D3071A" w:rsidP="00D3071A">
      <w:pPr>
        <w:shd w:val="clear" w:color="auto" w:fill="FFFFFF"/>
        <w:spacing w:after="0" w:line="240" w:lineRule="auto"/>
        <w:rPr>
          <w:rFonts w:ascii="Arial" w:eastAsia="Times New Roman" w:hAnsi="Arial" w:cs="Arial"/>
          <w:vanish/>
          <w:sz w:val="20"/>
          <w:szCs w:val="20"/>
          <w:lang w:val="en" w:eastAsia="pt-PT"/>
        </w:rPr>
      </w:pPr>
      <w:r w:rsidRPr="00D3071A">
        <w:rPr>
          <w:rFonts w:ascii="Arial" w:eastAsia="Times New Roman" w:hAnsi="Arial" w:cs="Arial"/>
          <w:vanish/>
          <w:sz w:val="20"/>
          <w:szCs w:val="20"/>
          <w:lang w:val="en" w:eastAsia="pt-PT"/>
        </w:rPr>
        <w:t xml:space="preserve">Find articles by </w:t>
      </w:r>
      <w:hyperlink r:id="rId20" w:history="1">
        <w:r w:rsidRPr="00D3071A">
          <w:rPr>
            <w:rFonts w:ascii="Arial" w:eastAsia="Times New Roman" w:hAnsi="Arial" w:cs="Arial"/>
            <w:vanish/>
            <w:color w:val="2F4A8B"/>
            <w:sz w:val="20"/>
            <w:szCs w:val="20"/>
            <w:u w:val="single"/>
            <w:lang w:val="en" w:eastAsia="pt-PT"/>
          </w:rPr>
          <w:t>Maria Carmo Camacho</w:t>
        </w:r>
      </w:hyperlink>
    </w:p>
    <w:p w:rsidR="00D3071A" w:rsidRPr="00D3071A" w:rsidRDefault="00D3071A" w:rsidP="00D3071A">
      <w:pPr>
        <w:shd w:val="clear" w:color="auto" w:fill="FFFFFF"/>
        <w:spacing w:after="0" w:line="240" w:lineRule="auto"/>
        <w:outlineLvl w:val="2"/>
        <w:rPr>
          <w:rFonts w:ascii="Arial" w:eastAsia="Times New Roman" w:hAnsi="Arial" w:cs="Arial"/>
          <w:b/>
          <w:bCs/>
          <w:vanish/>
          <w:color w:val="724128"/>
          <w:lang w:val="en" w:eastAsia="pt-PT"/>
        </w:rPr>
      </w:pPr>
      <w:r w:rsidRPr="00D3071A">
        <w:rPr>
          <w:rFonts w:ascii="Arial" w:eastAsia="Times New Roman" w:hAnsi="Arial" w:cs="Arial"/>
          <w:b/>
          <w:bCs/>
          <w:vanish/>
          <w:color w:val="724128"/>
          <w:lang w:val="en" w:eastAsia="pt-PT"/>
        </w:rPr>
        <w:t>José Luis Nunes</w:t>
      </w:r>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vanish/>
          <w:sz w:val="20"/>
          <w:szCs w:val="20"/>
          <w:lang w:val="en" w:eastAsia="pt-PT"/>
        </w:rPr>
      </w:pPr>
      <w:r w:rsidRPr="00D3071A">
        <w:rPr>
          <w:rFonts w:ascii="Arial" w:eastAsia="Times New Roman" w:hAnsi="Arial" w:cs="Arial"/>
          <w:vanish/>
          <w:sz w:val="17"/>
          <w:szCs w:val="17"/>
          <w:vertAlign w:val="superscript"/>
          <w:lang w:val="en" w:eastAsia="pt-PT"/>
        </w:rPr>
        <w:t>2</w:t>
      </w:r>
      <w:r w:rsidRPr="00D3071A">
        <w:rPr>
          <w:rFonts w:ascii="Arial" w:eastAsia="Times New Roman" w:hAnsi="Arial" w:cs="Arial"/>
          <w:vanish/>
          <w:sz w:val="20"/>
          <w:szCs w:val="20"/>
          <w:lang w:val="en" w:eastAsia="pt-PT"/>
        </w:rPr>
        <w:t>Hospital Central do Funchal, Avenida Luís de Camões, Funchal, 9000, Portugal</w:t>
      </w:r>
    </w:p>
    <w:p w:rsidR="00D3071A" w:rsidRPr="00D3071A" w:rsidRDefault="00D3071A" w:rsidP="00D3071A">
      <w:pPr>
        <w:shd w:val="clear" w:color="auto" w:fill="FFFFFF"/>
        <w:spacing w:after="166" w:line="240" w:lineRule="auto"/>
        <w:rPr>
          <w:rFonts w:ascii="Arial" w:eastAsia="Times New Roman" w:hAnsi="Arial" w:cs="Arial"/>
          <w:vanish/>
          <w:sz w:val="20"/>
          <w:szCs w:val="20"/>
          <w:lang w:val="en" w:eastAsia="pt-PT"/>
        </w:rPr>
      </w:pPr>
      <w:r w:rsidRPr="00D3071A">
        <w:rPr>
          <w:rFonts w:ascii="Arial" w:eastAsia="Times New Roman" w:hAnsi="Arial" w:cs="Arial"/>
          <w:vanish/>
          <w:sz w:val="20"/>
          <w:szCs w:val="20"/>
          <w:lang w:val="en" w:eastAsia="pt-PT"/>
        </w:rPr>
        <w:t xml:space="preserve">Find articles by </w:t>
      </w:r>
      <w:hyperlink r:id="rId21" w:history="1">
        <w:r w:rsidRPr="00D3071A">
          <w:rPr>
            <w:rFonts w:ascii="Arial" w:eastAsia="Times New Roman" w:hAnsi="Arial" w:cs="Arial"/>
            <w:vanish/>
            <w:color w:val="2F4A8B"/>
            <w:sz w:val="20"/>
            <w:szCs w:val="20"/>
            <w:u w:val="single"/>
            <w:lang w:val="en" w:eastAsia="pt-PT"/>
          </w:rPr>
          <w:t>José Luis Nunes</w:t>
        </w:r>
      </w:hyperlink>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17"/>
          <w:szCs w:val="17"/>
          <w:vertAlign w:val="superscript"/>
          <w:lang w:val="en" w:eastAsia="pt-PT"/>
        </w:rPr>
        <w:t>1</w:t>
      </w:r>
      <w:r w:rsidRPr="00D3071A">
        <w:rPr>
          <w:rFonts w:ascii="Arial" w:eastAsia="Times New Roman" w:hAnsi="Arial" w:cs="Arial"/>
          <w:sz w:val="20"/>
          <w:szCs w:val="20"/>
          <w:lang w:val="en" w:eastAsia="pt-PT"/>
        </w:rPr>
        <w:t xml:space="preserve">Hospital Central do Funchal, </w:t>
      </w:r>
      <w:proofErr w:type="spellStart"/>
      <w:r w:rsidRPr="00D3071A">
        <w:rPr>
          <w:rFonts w:ascii="Arial" w:eastAsia="Times New Roman" w:hAnsi="Arial" w:cs="Arial"/>
          <w:sz w:val="20"/>
          <w:szCs w:val="20"/>
          <w:lang w:val="en" w:eastAsia="pt-PT"/>
        </w:rPr>
        <w:t>Rua</w:t>
      </w:r>
      <w:proofErr w:type="spellEnd"/>
      <w:r w:rsidRPr="00D3071A">
        <w:rPr>
          <w:rFonts w:ascii="Arial" w:eastAsia="Times New Roman" w:hAnsi="Arial" w:cs="Arial"/>
          <w:sz w:val="20"/>
          <w:szCs w:val="20"/>
          <w:lang w:val="en" w:eastAsia="pt-PT"/>
        </w:rPr>
        <w:t xml:space="preserve"> da </w:t>
      </w:r>
      <w:proofErr w:type="spellStart"/>
      <w:r w:rsidRPr="00D3071A">
        <w:rPr>
          <w:rFonts w:ascii="Arial" w:eastAsia="Times New Roman" w:hAnsi="Arial" w:cs="Arial"/>
          <w:sz w:val="20"/>
          <w:szCs w:val="20"/>
          <w:lang w:val="en" w:eastAsia="pt-PT"/>
        </w:rPr>
        <w:t>Rochinha</w:t>
      </w:r>
      <w:proofErr w:type="spellEnd"/>
      <w:r w:rsidRPr="00D3071A">
        <w:rPr>
          <w:rFonts w:ascii="Arial" w:eastAsia="Times New Roman" w:hAnsi="Arial" w:cs="Arial"/>
          <w:sz w:val="20"/>
          <w:szCs w:val="20"/>
          <w:lang w:val="en" w:eastAsia="pt-PT"/>
        </w:rPr>
        <w:t xml:space="preserve">, </w:t>
      </w:r>
      <w:proofErr w:type="spellStart"/>
      <w:r w:rsidRPr="00D3071A">
        <w:rPr>
          <w:rFonts w:ascii="Arial" w:eastAsia="Times New Roman" w:hAnsi="Arial" w:cs="Arial"/>
          <w:sz w:val="20"/>
          <w:szCs w:val="20"/>
          <w:lang w:val="en" w:eastAsia="pt-PT"/>
        </w:rPr>
        <w:t>Rochinha</w:t>
      </w:r>
      <w:proofErr w:type="spellEnd"/>
      <w:r w:rsidRPr="00D3071A">
        <w:rPr>
          <w:rFonts w:ascii="Arial" w:eastAsia="Times New Roman" w:hAnsi="Arial" w:cs="Arial"/>
          <w:sz w:val="20"/>
          <w:szCs w:val="20"/>
          <w:lang w:val="en" w:eastAsia="pt-PT"/>
        </w:rPr>
        <w:t xml:space="preserve"> Village, N° 109-casa B, Funchal, 9060-280, Portugal</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17"/>
          <w:szCs w:val="17"/>
          <w:vertAlign w:val="superscript"/>
          <w:lang w:val="en" w:eastAsia="pt-PT"/>
        </w:rPr>
        <w:t>2</w:t>
      </w:r>
      <w:r w:rsidRPr="00D3071A">
        <w:rPr>
          <w:rFonts w:ascii="Arial" w:eastAsia="Times New Roman" w:hAnsi="Arial" w:cs="Arial"/>
          <w:sz w:val="20"/>
          <w:szCs w:val="20"/>
          <w:lang w:val="en" w:eastAsia="pt-PT"/>
        </w:rPr>
        <w:t xml:space="preserve">Hospital Central do Funchal, </w:t>
      </w:r>
      <w:proofErr w:type="spellStart"/>
      <w:r w:rsidRPr="00D3071A">
        <w:rPr>
          <w:rFonts w:ascii="Arial" w:eastAsia="Times New Roman" w:hAnsi="Arial" w:cs="Arial"/>
          <w:sz w:val="20"/>
          <w:szCs w:val="20"/>
          <w:lang w:val="en" w:eastAsia="pt-PT"/>
        </w:rPr>
        <w:t>Avenida</w:t>
      </w:r>
      <w:proofErr w:type="spellEnd"/>
      <w:r w:rsidRPr="00D3071A">
        <w:rPr>
          <w:rFonts w:ascii="Arial" w:eastAsia="Times New Roman" w:hAnsi="Arial" w:cs="Arial"/>
          <w:sz w:val="20"/>
          <w:szCs w:val="20"/>
          <w:lang w:val="en" w:eastAsia="pt-PT"/>
        </w:rPr>
        <w:t xml:space="preserve"> Luís de Camões, Funchal, 9000, Portugal</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Correspondence to Paulo Rego Sousa, </w:t>
      </w:r>
      <w:hyperlink r:id="rId22" w:history="1">
        <w:r w:rsidRPr="00D3071A">
          <w:rPr>
            <w:rFonts w:ascii="Arial" w:eastAsia="Times New Roman" w:hAnsi="Arial" w:cs="Arial"/>
            <w:color w:val="2F4A8B"/>
            <w:sz w:val="20"/>
            <w:szCs w:val="20"/>
            <w:u w:val="single"/>
            <w:lang w:val="en" w:eastAsia="pt-PT"/>
          </w:rPr>
          <w:t>tp.liamlagutrop@asuosedogeroluap</w:t>
        </w:r>
      </w:hyperlink>
    </w:p>
    <w:p w:rsidR="00D3071A" w:rsidRPr="00D3071A" w:rsidRDefault="00D3071A" w:rsidP="00D3071A">
      <w:pPr>
        <w:shd w:val="clear" w:color="auto" w:fill="FFFFFF"/>
        <w:spacing w:after="0" w:line="240" w:lineRule="auto"/>
        <w:rPr>
          <w:rFonts w:ascii="Helvetica" w:eastAsia="Times New Roman" w:hAnsi="Helvetica" w:cs="Helvetica"/>
          <w:color w:val="333333"/>
          <w:sz w:val="20"/>
          <w:szCs w:val="20"/>
          <w:lang w:val="en" w:eastAsia="pt-PT"/>
        </w:rPr>
      </w:pPr>
      <w:hyperlink r:id="rId23" w:history="1">
        <w:r w:rsidRPr="00D3071A">
          <w:rPr>
            <w:rFonts w:ascii="Helvetica" w:eastAsia="Times New Roman" w:hAnsi="Helvetica" w:cs="Helvetica"/>
            <w:color w:val="2F4A8B"/>
            <w:sz w:val="20"/>
            <w:szCs w:val="20"/>
            <w:u w:val="single"/>
            <w:lang w:val="en" w:eastAsia="pt-PT"/>
          </w:rPr>
          <w:t>Copyright</w:t>
        </w:r>
      </w:hyperlink>
      <w:r w:rsidRPr="00D3071A">
        <w:rPr>
          <w:rFonts w:ascii="Helvetica" w:eastAsia="Times New Roman" w:hAnsi="Helvetica" w:cs="Helvetica"/>
          <w:color w:val="333333"/>
          <w:sz w:val="20"/>
          <w:szCs w:val="20"/>
          <w:lang w:val="en" w:eastAsia="pt-PT"/>
        </w:rPr>
        <w:t xml:space="preserve"> 2010 BMJ Publishing Group Ltd</w:t>
      </w:r>
    </w:p>
    <w:p w:rsidR="00D3071A" w:rsidRPr="00D3071A" w:rsidRDefault="00D3071A" w:rsidP="00D3071A">
      <w:pPr>
        <w:pBdr>
          <w:bottom w:val="single" w:sz="6" w:space="0" w:color="97B0C8"/>
        </w:pBdr>
        <w:shd w:val="clear" w:color="auto" w:fill="FFFFFF"/>
        <w:spacing w:before="270" w:after="135" w:line="240" w:lineRule="auto"/>
        <w:outlineLvl w:val="1"/>
        <w:rPr>
          <w:rFonts w:ascii="Arial" w:eastAsia="Times New Roman" w:hAnsi="Arial" w:cs="Arial"/>
          <w:b/>
          <w:bCs/>
          <w:color w:val="985735"/>
          <w:sz w:val="25"/>
          <w:szCs w:val="25"/>
          <w:lang w:val="en" w:eastAsia="pt-PT"/>
        </w:rPr>
      </w:pPr>
      <w:r w:rsidRPr="00D3071A">
        <w:rPr>
          <w:rFonts w:ascii="Arial" w:eastAsia="Times New Roman" w:hAnsi="Arial" w:cs="Arial"/>
          <w:b/>
          <w:bCs/>
          <w:color w:val="985735"/>
          <w:sz w:val="25"/>
          <w:szCs w:val="25"/>
          <w:lang w:val="en" w:eastAsia="pt-PT"/>
        </w:rPr>
        <w:t>Abstract</w:t>
      </w:r>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Idiopathic congenital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is defined as an abnormal accumulation of lymphatic fluid within the pleural space and is a relatively rare condition. It is a cause of progressive respiratory distress with nutritional and immunological consequences. Treatment of congenital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has been conservative management and cases unresponsive usually require surgery. We report a case of idiopathic congenital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treated with octreotide (a somatostatin analogue), avoiding surgery after failed conservative medical treatment. The patient promptly improved after initiation of </w:t>
      </w:r>
      <w:proofErr w:type="spellStart"/>
      <w:r w:rsidRPr="00D3071A">
        <w:rPr>
          <w:rFonts w:ascii="Arial" w:eastAsia="Times New Roman" w:hAnsi="Arial" w:cs="Arial"/>
          <w:sz w:val="20"/>
          <w:szCs w:val="20"/>
          <w:lang w:val="en" w:eastAsia="pt-PT"/>
        </w:rPr>
        <w:t>endovenous</w:t>
      </w:r>
      <w:proofErr w:type="spellEnd"/>
      <w:r w:rsidRPr="00D3071A">
        <w:rPr>
          <w:rFonts w:ascii="Arial" w:eastAsia="Times New Roman" w:hAnsi="Arial" w:cs="Arial"/>
          <w:sz w:val="20"/>
          <w:szCs w:val="20"/>
          <w:lang w:val="en" w:eastAsia="pt-PT"/>
        </w:rPr>
        <w:t xml:space="preserve"> octreotide treatment </w:t>
      </w:r>
      <w:proofErr w:type="gramStart"/>
      <w:r w:rsidRPr="00D3071A">
        <w:rPr>
          <w:rFonts w:ascii="Arial" w:eastAsia="Times New Roman" w:hAnsi="Arial" w:cs="Arial"/>
          <w:sz w:val="20"/>
          <w:szCs w:val="20"/>
          <w:lang w:val="en" w:eastAsia="pt-PT"/>
        </w:rPr>
        <w:t>(10 µg/kg/h)</w:t>
      </w:r>
      <w:proofErr w:type="gramEnd"/>
      <w:r w:rsidRPr="00D3071A">
        <w:rPr>
          <w:rFonts w:ascii="Arial" w:eastAsia="Times New Roman" w:hAnsi="Arial" w:cs="Arial"/>
          <w:sz w:val="20"/>
          <w:szCs w:val="20"/>
          <w:lang w:val="en" w:eastAsia="pt-PT"/>
        </w:rPr>
        <w:t xml:space="preserve"> with no observed side effects.</w:t>
      </w:r>
    </w:p>
    <w:p w:rsidR="00D3071A" w:rsidRPr="00D3071A" w:rsidRDefault="00D3071A" w:rsidP="00D3071A">
      <w:pPr>
        <w:pBdr>
          <w:bottom w:val="single" w:sz="6" w:space="0" w:color="97B0C8"/>
        </w:pBdr>
        <w:shd w:val="clear" w:color="auto" w:fill="FFFFFF"/>
        <w:spacing w:before="270" w:after="135" w:line="240" w:lineRule="auto"/>
        <w:outlineLvl w:val="1"/>
        <w:rPr>
          <w:rFonts w:ascii="Arial" w:eastAsia="Times New Roman" w:hAnsi="Arial" w:cs="Arial"/>
          <w:b/>
          <w:bCs/>
          <w:color w:val="985735"/>
          <w:sz w:val="25"/>
          <w:szCs w:val="25"/>
          <w:lang w:val="en" w:eastAsia="pt-PT"/>
        </w:rPr>
      </w:pPr>
      <w:r w:rsidRPr="00D3071A">
        <w:rPr>
          <w:rFonts w:ascii="Arial" w:eastAsia="Times New Roman" w:hAnsi="Arial" w:cs="Arial"/>
          <w:b/>
          <w:bCs/>
          <w:color w:val="985735"/>
          <w:sz w:val="25"/>
          <w:szCs w:val="25"/>
          <w:lang w:val="en" w:eastAsia="pt-PT"/>
        </w:rPr>
        <w:t>Background</w:t>
      </w:r>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sz w:val="20"/>
          <w:szCs w:val="20"/>
          <w:lang w:val="en" w:eastAsia="pt-PT"/>
        </w:rPr>
      </w:pP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is defined as an abnormal accumulation of lymphatic fluid within the pleural space due the disruption of the thoracic duct or its lymphatic tributaries. </w:t>
      </w:r>
      <w:proofErr w:type="spellStart"/>
      <w:r w:rsidRPr="00D3071A">
        <w:rPr>
          <w:rFonts w:ascii="Arial" w:eastAsia="Times New Roman" w:hAnsi="Arial" w:cs="Arial"/>
          <w:sz w:val="20"/>
          <w:szCs w:val="20"/>
          <w:lang w:val="en" w:eastAsia="pt-PT"/>
        </w:rPr>
        <w:t>Chylothoraces</w:t>
      </w:r>
      <w:proofErr w:type="spellEnd"/>
      <w:r w:rsidRPr="00D3071A">
        <w:rPr>
          <w:rFonts w:ascii="Arial" w:eastAsia="Times New Roman" w:hAnsi="Arial" w:cs="Arial"/>
          <w:sz w:val="20"/>
          <w:szCs w:val="20"/>
          <w:lang w:val="en" w:eastAsia="pt-PT"/>
        </w:rPr>
        <w:t xml:space="preserve"> may be either acquired or congenital.</w:t>
      </w:r>
      <w:hyperlink r:id="rId24" w:anchor="b1" w:history="1">
        <w:r w:rsidRPr="00D3071A">
          <w:rPr>
            <w:rFonts w:ascii="Arial" w:eastAsia="Times New Roman" w:hAnsi="Arial" w:cs="Arial"/>
            <w:color w:val="2F4A8B"/>
            <w:sz w:val="17"/>
            <w:szCs w:val="17"/>
            <w:u w:val="single"/>
            <w:vertAlign w:val="superscript"/>
            <w:lang w:val="en" w:eastAsia="pt-PT"/>
          </w:rPr>
          <w:t>1</w:t>
        </w:r>
      </w:hyperlink>
      <w:proofErr w:type="gramStart"/>
      <w:r w:rsidRPr="00D3071A">
        <w:rPr>
          <w:rFonts w:ascii="Arial" w:eastAsia="Times New Roman" w:hAnsi="Arial" w:cs="Arial"/>
          <w:sz w:val="17"/>
          <w:szCs w:val="17"/>
          <w:vertAlign w:val="superscript"/>
          <w:lang w:val="en" w:eastAsia="pt-PT"/>
        </w:rPr>
        <w:t>,</w:t>
      </w:r>
      <w:proofErr w:type="gramEnd"/>
      <w:r w:rsidRPr="00D3071A">
        <w:rPr>
          <w:rFonts w:ascii="Arial" w:eastAsia="Times New Roman" w:hAnsi="Arial" w:cs="Arial"/>
          <w:sz w:val="17"/>
          <w:szCs w:val="17"/>
          <w:vertAlign w:val="superscript"/>
          <w:lang w:val="en" w:eastAsia="pt-PT"/>
        </w:rPr>
        <w:fldChar w:fldCharType="begin"/>
      </w:r>
      <w:r w:rsidRPr="00D3071A">
        <w:rPr>
          <w:rFonts w:ascii="Arial" w:eastAsia="Times New Roman" w:hAnsi="Arial" w:cs="Arial"/>
          <w:sz w:val="17"/>
          <w:szCs w:val="17"/>
          <w:vertAlign w:val="superscript"/>
          <w:lang w:val="en" w:eastAsia="pt-PT"/>
        </w:rPr>
        <w:instrText xml:space="preserve"> HYPERLINK "https://www.ncbi.nlm.nih.gov/pmc/articles/PMC3052838/?report=printable" \l "b2" </w:instrText>
      </w:r>
      <w:r w:rsidRPr="00D3071A">
        <w:rPr>
          <w:rFonts w:ascii="Arial" w:eastAsia="Times New Roman" w:hAnsi="Arial" w:cs="Arial"/>
          <w:sz w:val="17"/>
          <w:szCs w:val="17"/>
          <w:vertAlign w:val="superscript"/>
          <w:lang w:val="en" w:eastAsia="pt-PT"/>
        </w:rPr>
        <w:fldChar w:fldCharType="separate"/>
      </w:r>
      <w:r w:rsidRPr="00D3071A">
        <w:rPr>
          <w:rFonts w:ascii="Arial" w:eastAsia="Times New Roman" w:hAnsi="Arial" w:cs="Arial"/>
          <w:color w:val="2F4A8B"/>
          <w:sz w:val="17"/>
          <w:szCs w:val="17"/>
          <w:u w:val="single"/>
          <w:vertAlign w:val="superscript"/>
          <w:lang w:val="en" w:eastAsia="pt-PT"/>
        </w:rPr>
        <w:t>2</w:t>
      </w:r>
      <w:r w:rsidRPr="00D3071A">
        <w:rPr>
          <w:rFonts w:ascii="Arial" w:eastAsia="Times New Roman" w:hAnsi="Arial" w:cs="Arial"/>
          <w:sz w:val="17"/>
          <w:szCs w:val="17"/>
          <w:vertAlign w:val="superscript"/>
          <w:lang w:val="en" w:eastAsia="pt-PT"/>
        </w:rPr>
        <w:fldChar w:fldCharType="end"/>
      </w:r>
      <w:r w:rsidRPr="00D3071A">
        <w:rPr>
          <w:rFonts w:ascii="Arial" w:eastAsia="Times New Roman" w:hAnsi="Arial" w:cs="Arial"/>
          <w:sz w:val="20"/>
          <w:szCs w:val="20"/>
          <w:lang w:val="en" w:eastAsia="pt-PT"/>
        </w:rPr>
        <w:t xml:space="preserve"> Congenital </w:t>
      </w:r>
      <w:proofErr w:type="spellStart"/>
      <w:r w:rsidRPr="00D3071A">
        <w:rPr>
          <w:rFonts w:ascii="Arial" w:eastAsia="Times New Roman" w:hAnsi="Arial" w:cs="Arial"/>
          <w:sz w:val="20"/>
          <w:szCs w:val="20"/>
          <w:lang w:val="en" w:eastAsia="pt-PT"/>
        </w:rPr>
        <w:t>chylothoraces</w:t>
      </w:r>
      <w:proofErr w:type="spellEnd"/>
      <w:r w:rsidRPr="00D3071A">
        <w:rPr>
          <w:rFonts w:ascii="Arial" w:eastAsia="Times New Roman" w:hAnsi="Arial" w:cs="Arial"/>
          <w:sz w:val="20"/>
          <w:szCs w:val="20"/>
          <w:lang w:val="en" w:eastAsia="pt-PT"/>
        </w:rPr>
        <w:t xml:space="preserve"> may be associated with abnormalities of the lymphatic system such as </w:t>
      </w:r>
      <w:proofErr w:type="spellStart"/>
      <w:r w:rsidRPr="00D3071A">
        <w:rPr>
          <w:rFonts w:ascii="Arial" w:eastAsia="Times New Roman" w:hAnsi="Arial" w:cs="Arial"/>
          <w:sz w:val="20"/>
          <w:szCs w:val="20"/>
          <w:lang w:val="en" w:eastAsia="pt-PT"/>
        </w:rPr>
        <w:t>lymphangiomatosis</w:t>
      </w:r>
      <w:proofErr w:type="spellEnd"/>
      <w:r w:rsidRPr="00D3071A">
        <w:rPr>
          <w:rFonts w:ascii="Arial" w:eastAsia="Times New Roman" w:hAnsi="Arial" w:cs="Arial"/>
          <w:sz w:val="20"/>
          <w:szCs w:val="20"/>
          <w:lang w:val="en" w:eastAsia="pt-PT"/>
        </w:rPr>
        <w:t xml:space="preserve"> and </w:t>
      </w:r>
      <w:proofErr w:type="spellStart"/>
      <w:r w:rsidRPr="00D3071A">
        <w:rPr>
          <w:rFonts w:ascii="Arial" w:eastAsia="Times New Roman" w:hAnsi="Arial" w:cs="Arial"/>
          <w:sz w:val="20"/>
          <w:szCs w:val="20"/>
          <w:lang w:val="en" w:eastAsia="pt-PT"/>
        </w:rPr>
        <w:t>lymphangiectasia</w:t>
      </w:r>
      <w:proofErr w:type="spellEnd"/>
      <w:r w:rsidRPr="00D3071A">
        <w:rPr>
          <w:rFonts w:ascii="Arial" w:eastAsia="Times New Roman" w:hAnsi="Arial" w:cs="Arial"/>
          <w:sz w:val="20"/>
          <w:szCs w:val="20"/>
          <w:lang w:val="en" w:eastAsia="pt-PT"/>
        </w:rPr>
        <w:t xml:space="preserve">, abnormal </w:t>
      </w:r>
      <w:proofErr w:type="spellStart"/>
      <w:r w:rsidRPr="00D3071A">
        <w:rPr>
          <w:rFonts w:ascii="Arial" w:eastAsia="Times New Roman" w:hAnsi="Arial" w:cs="Arial"/>
          <w:sz w:val="20"/>
          <w:szCs w:val="20"/>
          <w:lang w:val="en" w:eastAsia="pt-PT"/>
        </w:rPr>
        <w:t>karyotpe</w:t>
      </w:r>
      <w:proofErr w:type="spellEnd"/>
      <w:r w:rsidRPr="00D3071A">
        <w:rPr>
          <w:rFonts w:ascii="Arial" w:eastAsia="Times New Roman" w:hAnsi="Arial" w:cs="Arial"/>
          <w:sz w:val="20"/>
          <w:szCs w:val="20"/>
          <w:lang w:val="en" w:eastAsia="pt-PT"/>
        </w:rPr>
        <w:t xml:space="preserve"> or additional congenital anomalies.</w:t>
      </w:r>
      <w:hyperlink r:id="rId25" w:anchor="b3" w:history="1">
        <w:r w:rsidRPr="00D3071A">
          <w:rPr>
            <w:rFonts w:ascii="Arial" w:eastAsia="Times New Roman" w:hAnsi="Arial" w:cs="Arial"/>
            <w:color w:val="2F4A8B"/>
            <w:sz w:val="17"/>
            <w:szCs w:val="17"/>
            <w:u w:val="single"/>
            <w:vertAlign w:val="superscript"/>
            <w:lang w:val="en" w:eastAsia="pt-PT"/>
          </w:rPr>
          <w:t>3</w:t>
        </w:r>
      </w:hyperlink>
      <w:r w:rsidRPr="00D3071A">
        <w:rPr>
          <w:rFonts w:ascii="Arial" w:eastAsia="Times New Roman" w:hAnsi="Arial" w:cs="Arial"/>
          <w:sz w:val="20"/>
          <w:szCs w:val="20"/>
          <w:lang w:val="en" w:eastAsia="pt-PT"/>
        </w:rPr>
        <w:t xml:space="preserve"> Independent of the </w:t>
      </w:r>
      <w:proofErr w:type="spellStart"/>
      <w:r w:rsidRPr="00D3071A">
        <w:rPr>
          <w:rFonts w:ascii="Arial" w:eastAsia="Times New Roman" w:hAnsi="Arial" w:cs="Arial"/>
          <w:sz w:val="20"/>
          <w:szCs w:val="20"/>
          <w:lang w:val="en" w:eastAsia="pt-PT"/>
        </w:rPr>
        <w:t>aetiology</w:t>
      </w:r>
      <w:proofErr w:type="spellEnd"/>
      <w:r w:rsidRPr="00D3071A">
        <w:rPr>
          <w:rFonts w:ascii="Arial" w:eastAsia="Times New Roman" w:hAnsi="Arial" w:cs="Arial"/>
          <w:sz w:val="20"/>
          <w:szCs w:val="20"/>
          <w:lang w:val="en" w:eastAsia="pt-PT"/>
        </w:rPr>
        <w:t xml:space="preserve">,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leads to impairment of respiratory, nutritional and immunological functions.</w:t>
      </w:r>
      <w:hyperlink r:id="rId26" w:anchor="b4" w:history="1">
        <w:r w:rsidRPr="00D3071A">
          <w:rPr>
            <w:rFonts w:ascii="Arial" w:eastAsia="Times New Roman" w:hAnsi="Arial" w:cs="Arial"/>
            <w:color w:val="2F4A8B"/>
            <w:sz w:val="17"/>
            <w:szCs w:val="17"/>
            <w:u w:val="single"/>
            <w:vertAlign w:val="superscript"/>
            <w:lang w:val="en" w:eastAsia="pt-PT"/>
          </w:rPr>
          <w:t>4</w:t>
        </w:r>
      </w:hyperlink>
      <w:r w:rsidRPr="00D3071A">
        <w:rPr>
          <w:rFonts w:ascii="Arial" w:eastAsia="Times New Roman" w:hAnsi="Arial" w:cs="Arial"/>
          <w:sz w:val="20"/>
          <w:szCs w:val="20"/>
          <w:lang w:val="en" w:eastAsia="pt-PT"/>
        </w:rPr>
        <w:t xml:space="preserve"> An overall mortality rate from 20–60% has been reported depending upon associated findings, gestational age and the duration and severity of the pleural effusion.</w:t>
      </w:r>
      <w:hyperlink r:id="rId27" w:anchor="b4" w:history="1">
        <w:r w:rsidRPr="00D3071A">
          <w:rPr>
            <w:rFonts w:ascii="Arial" w:eastAsia="Times New Roman" w:hAnsi="Arial" w:cs="Arial"/>
            <w:color w:val="2F4A8B"/>
            <w:sz w:val="17"/>
            <w:szCs w:val="17"/>
            <w:u w:val="single"/>
            <w:vertAlign w:val="superscript"/>
            <w:lang w:val="en" w:eastAsia="pt-PT"/>
          </w:rPr>
          <w:t>4</w:t>
        </w:r>
      </w:hyperlink>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The diagnosis of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is established via fluid analysis and includes a triglyceride content of 100 mg/dl or more and a total cell count of 1000 cells/µl or more with 80% or more lymphocytes.</w:t>
      </w:r>
      <w:hyperlink r:id="rId28" w:anchor="b2" w:history="1">
        <w:r w:rsidRPr="00D3071A">
          <w:rPr>
            <w:rFonts w:ascii="Arial" w:eastAsia="Times New Roman" w:hAnsi="Arial" w:cs="Arial"/>
            <w:color w:val="2F4A8B"/>
            <w:sz w:val="17"/>
            <w:szCs w:val="17"/>
            <w:u w:val="single"/>
            <w:vertAlign w:val="superscript"/>
            <w:lang w:val="en" w:eastAsia="pt-PT"/>
          </w:rPr>
          <w:t>2</w:t>
        </w:r>
      </w:hyperlink>
      <w:r w:rsidRPr="00D3071A">
        <w:rPr>
          <w:rFonts w:ascii="Arial" w:eastAsia="Times New Roman" w:hAnsi="Arial" w:cs="Arial"/>
          <w:sz w:val="20"/>
          <w:szCs w:val="20"/>
          <w:lang w:val="en" w:eastAsia="pt-PT"/>
        </w:rPr>
        <w:t xml:space="preserve"> Upon recognition of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conservative treatment is indicated</w:t>
      </w:r>
      <w:proofErr w:type="gramStart"/>
      <w:r w:rsidRPr="00D3071A">
        <w:rPr>
          <w:rFonts w:ascii="Arial" w:eastAsia="Times New Roman" w:hAnsi="Arial" w:cs="Arial"/>
          <w:sz w:val="20"/>
          <w:szCs w:val="20"/>
          <w:lang w:val="en" w:eastAsia="pt-PT"/>
        </w:rPr>
        <w:t>,</w:t>
      </w:r>
      <w:proofErr w:type="gramEnd"/>
      <w:r w:rsidRPr="00D3071A">
        <w:rPr>
          <w:rFonts w:ascii="Arial" w:eastAsia="Times New Roman" w:hAnsi="Arial" w:cs="Arial"/>
          <w:sz w:val="17"/>
          <w:szCs w:val="17"/>
          <w:vertAlign w:val="superscript"/>
          <w:lang w:val="en" w:eastAsia="pt-PT"/>
        </w:rPr>
        <w:fldChar w:fldCharType="begin"/>
      </w:r>
      <w:r w:rsidRPr="00D3071A">
        <w:rPr>
          <w:rFonts w:ascii="Arial" w:eastAsia="Times New Roman" w:hAnsi="Arial" w:cs="Arial"/>
          <w:sz w:val="17"/>
          <w:szCs w:val="17"/>
          <w:vertAlign w:val="superscript"/>
          <w:lang w:val="en" w:eastAsia="pt-PT"/>
        </w:rPr>
        <w:instrText xml:space="preserve"> HYPERLINK "https://www.ncbi.nlm.nih.gov/pmc/articles/PMC3052838/?report=printable" \l "b5" </w:instrText>
      </w:r>
      <w:r w:rsidRPr="00D3071A">
        <w:rPr>
          <w:rFonts w:ascii="Arial" w:eastAsia="Times New Roman" w:hAnsi="Arial" w:cs="Arial"/>
          <w:sz w:val="17"/>
          <w:szCs w:val="17"/>
          <w:vertAlign w:val="superscript"/>
          <w:lang w:val="en" w:eastAsia="pt-PT"/>
        </w:rPr>
        <w:fldChar w:fldCharType="separate"/>
      </w:r>
      <w:r w:rsidRPr="00D3071A">
        <w:rPr>
          <w:rFonts w:ascii="Arial" w:eastAsia="Times New Roman" w:hAnsi="Arial" w:cs="Arial"/>
          <w:color w:val="2F4A8B"/>
          <w:sz w:val="17"/>
          <w:szCs w:val="17"/>
          <w:u w:val="single"/>
          <w:vertAlign w:val="superscript"/>
          <w:lang w:val="en" w:eastAsia="pt-PT"/>
        </w:rPr>
        <w:t>5</w:t>
      </w:r>
      <w:r w:rsidRPr="00D3071A">
        <w:rPr>
          <w:rFonts w:ascii="Arial" w:eastAsia="Times New Roman" w:hAnsi="Arial" w:cs="Arial"/>
          <w:sz w:val="17"/>
          <w:szCs w:val="17"/>
          <w:vertAlign w:val="superscript"/>
          <w:lang w:val="en" w:eastAsia="pt-PT"/>
        </w:rPr>
        <w:fldChar w:fldCharType="end"/>
      </w:r>
      <w:r w:rsidRPr="00D3071A">
        <w:rPr>
          <w:rFonts w:ascii="Arial" w:eastAsia="Times New Roman" w:hAnsi="Arial" w:cs="Arial"/>
          <w:sz w:val="20"/>
          <w:szCs w:val="20"/>
          <w:lang w:val="en" w:eastAsia="pt-PT"/>
        </w:rPr>
        <w:t xml:space="preserve"> although the timing of spontaneous resolution is variable and the prolonged </w:t>
      </w:r>
      <w:proofErr w:type="spellStart"/>
      <w:r w:rsidRPr="00D3071A">
        <w:rPr>
          <w:rFonts w:ascii="Arial" w:eastAsia="Times New Roman" w:hAnsi="Arial" w:cs="Arial"/>
          <w:sz w:val="20"/>
          <w:szCs w:val="20"/>
          <w:lang w:val="en" w:eastAsia="pt-PT"/>
        </w:rPr>
        <w:t>chyle</w:t>
      </w:r>
      <w:proofErr w:type="spellEnd"/>
      <w:r w:rsidRPr="00D3071A">
        <w:rPr>
          <w:rFonts w:ascii="Arial" w:eastAsia="Times New Roman" w:hAnsi="Arial" w:cs="Arial"/>
          <w:sz w:val="20"/>
          <w:szCs w:val="20"/>
          <w:lang w:val="en" w:eastAsia="pt-PT"/>
        </w:rPr>
        <w:t xml:space="preserve"> loss leads to lymphocytes, protein and immune globulins loss, placing the patient at risk for infection, malnutrition and anasarca.</w:t>
      </w:r>
      <w:hyperlink r:id="rId29" w:anchor="b6" w:history="1">
        <w:r w:rsidRPr="00D3071A">
          <w:rPr>
            <w:rFonts w:ascii="Arial" w:eastAsia="Times New Roman" w:hAnsi="Arial" w:cs="Arial"/>
            <w:color w:val="2F4A8B"/>
            <w:sz w:val="17"/>
            <w:szCs w:val="17"/>
            <w:u w:val="single"/>
            <w:vertAlign w:val="superscript"/>
            <w:lang w:val="en" w:eastAsia="pt-PT"/>
          </w:rPr>
          <w:t>6</w:t>
        </w:r>
      </w:hyperlink>
      <w:r w:rsidRPr="00D3071A">
        <w:rPr>
          <w:rFonts w:ascii="Arial" w:eastAsia="Times New Roman" w:hAnsi="Arial" w:cs="Arial"/>
          <w:sz w:val="20"/>
          <w:szCs w:val="20"/>
          <w:lang w:val="en" w:eastAsia="pt-PT"/>
        </w:rPr>
        <w:t xml:space="preserve"> Surgical intervention is recommended if medical </w:t>
      </w:r>
      <w:proofErr w:type="gramStart"/>
      <w:r w:rsidRPr="00D3071A">
        <w:rPr>
          <w:rFonts w:ascii="Arial" w:eastAsia="Times New Roman" w:hAnsi="Arial" w:cs="Arial"/>
          <w:sz w:val="20"/>
          <w:szCs w:val="20"/>
          <w:lang w:val="en" w:eastAsia="pt-PT"/>
        </w:rPr>
        <w:t>treatment has failed, although surgical interventions are not entirely risk free and are</w:t>
      </w:r>
      <w:proofErr w:type="gramEnd"/>
      <w:r w:rsidRPr="00D3071A">
        <w:rPr>
          <w:rFonts w:ascii="Arial" w:eastAsia="Times New Roman" w:hAnsi="Arial" w:cs="Arial"/>
          <w:sz w:val="20"/>
          <w:szCs w:val="20"/>
          <w:lang w:val="en" w:eastAsia="pt-PT"/>
        </w:rPr>
        <w:t xml:space="preserve"> not always successful.</w:t>
      </w:r>
      <w:hyperlink r:id="rId30" w:anchor="b5" w:history="1">
        <w:r w:rsidRPr="00D3071A">
          <w:rPr>
            <w:rFonts w:ascii="Arial" w:eastAsia="Times New Roman" w:hAnsi="Arial" w:cs="Arial"/>
            <w:color w:val="2F4A8B"/>
            <w:sz w:val="17"/>
            <w:szCs w:val="17"/>
            <w:u w:val="single"/>
            <w:vertAlign w:val="superscript"/>
            <w:lang w:val="en" w:eastAsia="pt-PT"/>
          </w:rPr>
          <w:t>5</w:t>
        </w:r>
      </w:hyperlink>
      <w:proofErr w:type="gramStart"/>
      <w:r w:rsidRPr="00D3071A">
        <w:rPr>
          <w:rFonts w:ascii="Arial" w:eastAsia="Times New Roman" w:hAnsi="Arial" w:cs="Arial"/>
          <w:sz w:val="17"/>
          <w:szCs w:val="17"/>
          <w:vertAlign w:val="superscript"/>
          <w:lang w:val="en" w:eastAsia="pt-PT"/>
        </w:rPr>
        <w:t>,</w:t>
      </w:r>
      <w:proofErr w:type="gramEnd"/>
      <w:r w:rsidRPr="00D3071A">
        <w:rPr>
          <w:rFonts w:ascii="Arial" w:eastAsia="Times New Roman" w:hAnsi="Arial" w:cs="Arial"/>
          <w:sz w:val="17"/>
          <w:szCs w:val="17"/>
          <w:vertAlign w:val="superscript"/>
          <w:lang w:val="en" w:eastAsia="pt-PT"/>
        </w:rPr>
        <w:fldChar w:fldCharType="begin"/>
      </w:r>
      <w:r w:rsidRPr="00D3071A">
        <w:rPr>
          <w:rFonts w:ascii="Arial" w:eastAsia="Times New Roman" w:hAnsi="Arial" w:cs="Arial"/>
          <w:sz w:val="17"/>
          <w:szCs w:val="17"/>
          <w:vertAlign w:val="superscript"/>
          <w:lang w:val="en" w:eastAsia="pt-PT"/>
        </w:rPr>
        <w:instrText xml:space="preserve"> HYPERLINK "https://www.ncbi.nlm.nih.gov/pmc/articles/PMC3052838/?report=printable" \l "b7" </w:instrText>
      </w:r>
      <w:r w:rsidRPr="00D3071A">
        <w:rPr>
          <w:rFonts w:ascii="Arial" w:eastAsia="Times New Roman" w:hAnsi="Arial" w:cs="Arial"/>
          <w:sz w:val="17"/>
          <w:szCs w:val="17"/>
          <w:vertAlign w:val="superscript"/>
          <w:lang w:val="en" w:eastAsia="pt-PT"/>
        </w:rPr>
        <w:fldChar w:fldCharType="separate"/>
      </w:r>
      <w:r w:rsidRPr="00D3071A">
        <w:rPr>
          <w:rFonts w:ascii="Arial" w:eastAsia="Times New Roman" w:hAnsi="Arial" w:cs="Arial"/>
          <w:color w:val="2F4A8B"/>
          <w:sz w:val="17"/>
          <w:szCs w:val="17"/>
          <w:u w:val="single"/>
          <w:vertAlign w:val="superscript"/>
          <w:lang w:val="en" w:eastAsia="pt-PT"/>
        </w:rPr>
        <w:t>7</w:t>
      </w:r>
      <w:r w:rsidRPr="00D3071A">
        <w:rPr>
          <w:rFonts w:ascii="Arial" w:eastAsia="Times New Roman" w:hAnsi="Arial" w:cs="Arial"/>
          <w:sz w:val="17"/>
          <w:szCs w:val="17"/>
          <w:vertAlign w:val="superscript"/>
          <w:lang w:val="en" w:eastAsia="pt-PT"/>
        </w:rPr>
        <w:fldChar w:fldCharType="end"/>
      </w:r>
      <w:r w:rsidRPr="00D3071A">
        <w:rPr>
          <w:rFonts w:ascii="Arial" w:eastAsia="Times New Roman" w:hAnsi="Arial" w:cs="Arial"/>
          <w:sz w:val="17"/>
          <w:szCs w:val="17"/>
          <w:vertAlign w:val="superscript"/>
          <w:lang w:val="en" w:eastAsia="pt-PT"/>
        </w:rPr>
        <w:t>–</w:t>
      </w:r>
      <w:hyperlink r:id="rId31" w:anchor="b9" w:history="1">
        <w:r w:rsidRPr="00D3071A">
          <w:rPr>
            <w:rFonts w:ascii="Arial" w:eastAsia="Times New Roman" w:hAnsi="Arial" w:cs="Arial"/>
            <w:color w:val="2F4A8B"/>
            <w:sz w:val="17"/>
            <w:szCs w:val="17"/>
            <w:u w:val="single"/>
            <w:vertAlign w:val="superscript"/>
            <w:lang w:val="en" w:eastAsia="pt-PT"/>
          </w:rPr>
          <w:t>9</w:t>
        </w:r>
      </w:hyperlink>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Recent literature has suggested that octreotide (a long-acting synthetic analogue of endogenous somatostatin) might provide an alternative medical treatment to infants with persistent chylothorax.</w:t>
      </w:r>
      <w:hyperlink r:id="rId32" w:anchor="b10" w:history="1">
        <w:r w:rsidRPr="00D3071A">
          <w:rPr>
            <w:rFonts w:ascii="Arial" w:eastAsia="Times New Roman" w:hAnsi="Arial" w:cs="Arial"/>
            <w:color w:val="2F4A8B"/>
            <w:sz w:val="17"/>
            <w:szCs w:val="17"/>
            <w:u w:val="single"/>
            <w:vertAlign w:val="superscript"/>
            <w:lang w:val="en" w:eastAsia="pt-PT"/>
          </w:rPr>
          <w:t>10</w:t>
        </w:r>
      </w:hyperlink>
      <w:r w:rsidRPr="00D3071A">
        <w:rPr>
          <w:rFonts w:ascii="Arial" w:eastAsia="Times New Roman" w:hAnsi="Arial" w:cs="Arial"/>
          <w:sz w:val="17"/>
          <w:szCs w:val="17"/>
          <w:vertAlign w:val="superscript"/>
          <w:lang w:val="en" w:eastAsia="pt-PT"/>
        </w:rPr>
        <w:t>–</w:t>
      </w:r>
      <w:hyperlink r:id="rId33" w:anchor="b14" w:history="1">
        <w:r w:rsidRPr="00D3071A">
          <w:rPr>
            <w:rFonts w:ascii="Arial" w:eastAsia="Times New Roman" w:hAnsi="Arial" w:cs="Arial"/>
            <w:color w:val="2F4A8B"/>
            <w:sz w:val="17"/>
            <w:szCs w:val="17"/>
            <w:u w:val="single"/>
            <w:vertAlign w:val="superscript"/>
            <w:lang w:val="en" w:eastAsia="pt-PT"/>
          </w:rPr>
          <w:t>14</w:t>
        </w:r>
      </w:hyperlink>
      <w:r w:rsidRPr="00D3071A">
        <w:rPr>
          <w:rFonts w:ascii="Arial" w:eastAsia="Times New Roman" w:hAnsi="Arial" w:cs="Arial"/>
          <w:sz w:val="20"/>
          <w:szCs w:val="20"/>
          <w:lang w:val="en" w:eastAsia="pt-PT"/>
        </w:rPr>
        <w:t xml:space="preserve"> </w:t>
      </w:r>
      <w:proofErr w:type="gramStart"/>
      <w:r w:rsidRPr="00D3071A">
        <w:rPr>
          <w:rFonts w:ascii="Arial" w:eastAsia="Times New Roman" w:hAnsi="Arial" w:cs="Arial"/>
          <w:sz w:val="20"/>
          <w:szCs w:val="20"/>
          <w:lang w:val="en" w:eastAsia="pt-PT"/>
        </w:rPr>
        <w:t>We</w:t>
      </w:r>
      <w:proofErr w:type="gramEnd"/>
      <w:r w:rsidRPr="00D3071A">
        <w:rPr>
          <w:rFonts w:ascii="Arial" w:eastAsia="Times New Roman" w:hAnsi="Arial" w:cs="Arial"/>
          <w:sz w:val="20"/>
          <w:szCs w:val="20"/>
          <w:lang w:val="en" w:eastAsia="pt-PT"/>
        </w:rPr>
        <w:t xml:space="preserve"> report a neonate with congenital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successfully treated with continuous administration of octreotide after unresponsive conservative management.</w:t>
      </w:r>
    </w:p>
    <w:p w:rsidR="00D3071A" w:rsidRPr="00D3071A" w:rsidRDefault="00D3071A" w:rsidP="00D3071A">
      <w:pPr>
        <w:pBdr>
          <w:bottom w:val="single" w:sz="6" w:space="0" w:color="97B0C8"/>
        </w:pBdr>
        <w:shd w:val="clear" w:color="auto" w:fill="FFFFFF"/>
        <w:spacing w:before="270" w:after="135" w:line="240" w:lineRule="auto"/>
        <w:outlineLvl w:val="1"/>
        <w:rPr>
          <w:rFonts w:ascii="Arial" w:eastAsia="Times New Roman" w:hAnsi="Arial" w:cs="Arial"/>
          <w:b/>
          <w:bCs/>
          <w:color w:val="985735"/>
          <w:sz w:val="25"/>
          <w:szCs w:val="25"/>
          <w:lang w:val="en" w:eastAsia="pt-PT"/>
        </w:rPr>
      </w:pPr>
      <w:r w:rsidRPr="00D3071A">
        <w:rPr>
          <w:rFonts w:ascii="Arial" w:eastAsia="Times New Roman" w:hAnsi="Arial" w:cs="Arial"/>
          <w:b/>
          <w:bCs/>
          <w:color w:val="985735"/>
          <w:sz w:val="25"/>
          <w:szCs w:val="25"/>
          <w:lang w:val="en" w:eastAsia="pt-PT"/>
        </w:rPr>
        <w:t>Case presentation</w:t>
      </w:r>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lastRenderedPageBreak/>
        <w:t xml:space="preserve">A 381 kg male neonate delivered at 38 2/7 weeks gestation via a scheduled caesarean section for suspected macrosomia and previous caesarean. There was a previous history of a caesarean delivery that resulted in a stillborn with </w:t>
      </w:r>
      <w:proofErr w:type="spellStart"/>
      <w:r w:rsidRPr="00D3071A">
        <w:rPr>
          <w:rFonts w:ascii="Arial" w:eastAsia="Times New Roman" w:hAnsi="Arial" w:cs="Arial"/>
          <w:sz w:val="20"/>
          <w:szCs w:val="20"/>
          <w:lang w:val="en" w:eastAsia="pt-PT"/>
        </w:rPr>
        <w:t>lymphoedema</w:t>
      </w:r>
      <w:proofErr w:type="spellEnd"/>
      <w:r w:rsidRPr="00D3071A">
        <w:rPr>
          <w:rFonts w:ascii="Arial" w:eastAsia="Times New Roman" w:hAnsi="Arial" w:cs="Arial"/>
          <w:sz w:val="20"/>
          <w:szCs w:val="20"/>
          <w:lang w:val="en" w:eastAsia="pt-PT"/>
        </w:rPr>
        <w:t xml:space="preserve"> with no other significant maternal/parental medical history. Apgar scores were 10 at 1 min and 10 at 5 min without hydropic or dysmorphic features at clinical examination. On day 2, the neonate developed acute respiratory distress requiring supplemental oxygen.</w:t>
      </w:r>
    </w:p>
    <w:p w:rsidR="00D3071A" w:rsidRPr="00D3071A" w:rsidRDefault="00D3071A" w:rsidP="00D3071A">
      <w:pPr>
        <w:pBdr>
          <w:bottom w:val="single" w:sz="6" w:space="0" w:color="97B0C8"/>
        </w:pBdr>
        <w:shd w:val="clear" w:color="auto" w:fill="FFFFFF"/>
        <w:spacing w:before="270" w:after="135" w:line="240" w:lineRule="auto"/>
        <w:outlineLvl w:val="1"/>
        <w:rPr>
          <w:rFonts w:ascii="Arial" w:eastAsia="Times New Roman" w:hAnsi="Arial" w:cs="Arial"/>
          <w:b/>
          <w:bCs/>
          <w:color w:val="985735"/>
          <w:sz w:val="25"/>
          <w:szCs w:val="25"/>
          <w:lang w:val="en" w:eastAsia="pt-PT"/>
        </w:rPr>
      </w:pPr>
      <w:r w:rsidRPr="00D3071A">
        <w:rPr>
          <w:rFonts w:ascii="Arial" w:eastAsia="Times New Roman" w:hAnsi="Arial" w:cs="Arial"/>
          <w:b/>
          <w:bCs/>
          <w:color w:val="985735"/>
          <w:sz w:val="25"/>
          <w:szCs w:val="25"/>
          <w:lang w:val="en" w:eastAsia="pt-PT"/>
        </w:rPr>
        <w:t>Investigations</w:t>
      </w:r>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Blood samples for cultures, group B Streptococcus and serological evaluation for TORCH (toxoplasmosis, other, rubella, cytomegalovirus, herpes simplex virus) group were carried out and antibiotics were started. Chest x-ray (</w:t>
      </w:r>
      <w:hyperlink r:id="rId34" w:tgtFrame="figure" w:history="1">
        <w:r w:rsidRPr="00D3071A">
          <w:rPr>
            <w:rFonts w:ascii="Arial" w:eastAsia="Times New Roman" w:hAnsi="Arial" w:cs="Arial"/>
            <w:color w:val="2F4A8B"/>
            <w:sz w:val="20"/>
            <w:szCs w:val="20"/>
            <w:u w:val="single"/>
            <w:lang w:val="en" w:eastAsia="pt-PT"/>
          </w:rPr>
          <w:t>figure 1</w:t>
        </w:r>
      </w:hyperlink>
      <w:r w:rsidRPr="00D3071A">
        <w:rPr>
          <w:rFonts w:ascii="Arial" w:eastAsia="Times New Roman" w:hAnsi="Arial" w:cs="Arial"/>
          <w:sz w:val="20"/>
          <w:szCs w:val="20"/>
          <w:lang w:val="en" w:eastAsia="pt-PT"/>
        </w:rPr>
        <w:t xml:space="preserve">) and the ultrasound revealed a right basilar pleural effusion without any cardiac or abdominal structural abnormalities. Diagnostic thoracentesis was performed on the right side. Approximately 37 ml of cloudy yellowish fluid was recovered. Fluid analysis had characteristic findings of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with 225 mg/dl of triglycerides, with negative bacterial cultures and no malignant cells. Rapid re-accumulation of pleural effusion mandated placement of a chest tube. Blood cultures and serological evaluation were negative.</w:t>
      </w:r>
    </w:p>
    <w:p w:rsidR="00D3071A" w:rsidRPr="00D3071A" w:rsidRDefault="00D3071A" w:rsidP="00D3071A">
      <w:pPr>
        <w:pBdr>
          <w:bottom w:val="single" w:sz="6" w:space="0" w:color="97B0C8"/>
        </w:pBdr>
        <w:shd w:val="clear" w:color="auto" w:fill="FFFFFF"/>
        <w:spacing w:before="270" w:after="135" w:line="240" w:lineRule="auto"/>
        <w:outlineLvl w:val="1"/>
        <w:rPr>
          <w:rFonts w:ascii="Arial" w:eastAsia="Times New Roman" w:hAnsi="Arial" w:cs="Arial"/>
          <w:b/>
          <w:bCs/>
          <w:color w:val="985735"/>
          <w:sz w:val="25"/>
          <w:szCs w:val="25"/>
          <w:lang w:val="en" w:eastAsia="pt-PT"/>
        </w:rPr>
      </w:pPr>
      <w:r w:rsidRPr="00D3071A">
        <w:rPr>
          <w:rFonts w:ascii="Arial" w:eastAsia="Times New Roman" w:hAnsi="Arial" w:cs="Arial"/>
          <w:b/>
          <w:bCs/>
          <w:color w:val="985735"/>
          <w:sz w:val="25"/>
          <w:szCs w:val="25"/>
          <w:lang w:val="en" w:eastAsia="pt-PT"/>
        </w:rPr>
        <w:t>Treatment</w:t>
      </w:r>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Enteral feeding with breast milk was replaced by total parenteral nutrition. Daily pleural effusion ranged from 50–200 ml. After 14 days of conservative management, empirical intravenous infusion of octreotide 3.5 µg/kg/h daily was started. Seventy-two hours after starting octreotide, the neonate had acute respiratory distress due to blocked chest drain, which was corrected. Cautiously, we increased the daily dose to a maximum dose 10 µg/kg/h daily. As recommended, we monitored closely for the evidence of glucose tolerance, liver and renal impairment, and evidence of </w:t>
      </w:r>
      <w:proofErr w:type="spellStart"/>
      <w:r w:rsidRPr="00D3071A">
        <w:rPr>
          <w:rFonts w:ascii="Arial" w:eastAsia="Times New Roman" w:hAnsi="Arial" w:cs="Arial"/>
          <w:sz w:val="20"/>
          <w:szCs w:val="20"/>
          <w:lang w:val="en" w:eastAsia="pt-PT"/>
        </w:rPr>
        <w:t>cholelithiasis</w:t>
      </w:r>
      <w:proofErr w:type="spellEnd"/>
      <w:r w:rsidRPr="00D3071A">
        <w:rPr>
          <w:rFonts w:ascii="Arial" w:eastAsia="Times New Roman" w:hAnsi="Arial" w:cs="Arial"/>
          <w:sz w:val="20"/>
          <w:szCs w:val="20"/>
          <w:lang w:val="en" w:eastAsia="pt-PT"/>
        </w:rPr>
        <w:t>. No side effects were noted. Chest drainage markedly decreased coincidently with total cessation of chest tube output on day 24. The chest tube was removed on day 28 and octreotide infusion was discontinued 2 days later (</w:t>
      </w:r>
      <w:hyperlink r:id="rId35" w:tgtFrame="figure" w:history="1">
        <w:r w:rsidRPr="00D3071A">
          <w:rPr>
            <w:rFonts w:ascii="Arial" w:eastAsia="Times New Roman" w:hAnsi="Arial" w:cs="Arial"/>
            <w:color w:val="2F4A8B"/>
            <w:sz w:val="20"/>
            <w:szCs w:val="20"/>
            <w:u w:val="single"/>
            <w:lang w:val="en" w:eastAsia="pt-PT"/>
          </w:rPr>
          <w:t>figure 2</w:t>
        </w:r>
      </w:hyperlink>
      <w:r w:rsidRPr="00D3071A">
        <w:rPr>
          <w:rFonts w:ascii="Arial" w:eastAsia="Times New Roman" w:hAnsi="Arial" w:cs="Arial"/>
          <w:sz w:val="20"/>
          <w:szCs w:val="20"/>
          <w:lang w:val="en" w:eastAsia="pt-PT"/>
        </w:rPr>
        <w:t>).</w:t>
      </w:r>
    </w:p>
    <w:p w:rsidR="00D3071A" w:rsidRPr="00D3071A" w:rsidRDefault="00D3071A" w:rsidP="00D3071A">
      <w:pPr>
        <w:pBdr>
          <w:bottom w:val="single" w:sz="6" w:space="0" w:color="97B0C8"/>
        </w:pBdr>
        <w:shd w:val="clear" w:color="auto" w:fill="FFFFFF"/>
        <w:spacing w:before="270" w:after="135" w:line="240" w:lineRule="auto"/>
        <w:outlineLvl w:val="1"/>
        <w:rPr>
          <w:rFonts w:ascii="Arial" w:eastAsia="Times New Roman" w:hAnsi="Arial" w:cs="Arial"/>
          <w:b/>
          <w:bCs/>
          <w:color w:val="985735"/>
          <w:sz w:val="25"/>
          <w:szCs w:val="25"/>
          <w:lang w:val="en" w:eastAsia="pt-PT"/>
        </w:rPr>
      </w:pPr>
      <w:r w:rsidRPr="00D3071A">
        <w:rPr>
          <w:rFonts w:ascii="Arial" w:eastAsia="Times New Roman" w:hAnsi="Arial" w:cs="Arial"/>
          <w:b/>
          <w:bCs/>
          <w:color w:val="985735"/>
          <w:sz w:val="25"/>
          <w:szCs w:val="25"/>
          <w:lang w:val="en" w:eastAsia="pt-PT"/>
        </w:rPr>
        <w:t>Outcomes and follow-up</w:t>
      </w:r>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After an additional observation period with progressive enteral feeding nearing total oral intake with a medium-chain triglyceride formula, the baby began to pass liquid and semi-liquid stools in a context of rotavirus gastroenteritis. The infant was discharged on day 37 with resolution of the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w:t>
      </w:r>
    </w:p>
    <w:p w:rsidR="00D3071A" w:rsidRPr="00D3071A" w:rsidRDefault="00D3071A" w:rsidP="00D3071A">
      <w:pPr>
        <w:pBdr>
          <w:bottom w:val="single" w:sz="6" w:space="0" w:color="97B0C8"/>
        </w:pBdr>
        <w:shd w:val="clear" w:color="auto" w:fill="FFFFFF"/>
        <w:spacing w:before="270" w:after="135" w:line="240" w:lineRule="auto"/>
        <w:outlineLvl w:val="1"/>
        <w:rPr>
          <w:rFonts w:ascii="Arial" w:eastAsia="Times New Roman" w:hAnsi="Arial" w:cs="Arial"/>
          <w:b/>
          <w:bCs/>
          <w:color w:val="985735"/>
          <w:sz w:val="25"/>
          <w:szCs w:val="25"/>
          <w:lang w:val="en" w:eastAsia="pt-PT"/>
        </w:rPr>
      </w:pPr>
      <w:r w:rsidRPr="00D3071A">
        <w:rPr>
          <w:rFonts w:ascii="Arial" w:eastAsia="Times New Roman" w:hAnsi="Arial" w:cs="Arial"/>
          <w:b/>
          <w:bCs/>
          <w:color w:val="985735"/>
          <w:sz w:val="25"/>
          <w:szCs w:val="25"/>
          <w:lang w:val="en" w:eastAsia="pt-PT"/>
        </w:rPr>
        <w:t>Discussion</w:t>
      </w:r>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Idiopathic congenital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is a rare condition</w:t>
      </w:r>
      <w:hyperlink r:id="rId36" w:anchor="b2" w:history="1">
        <w:r w:rsidRPr="00D3071A">
          <w:rPr>
            <w:rFonts w:ascii="Arial" w:eastAsia="Times New Roman" w:hAnsi="Arial" w:cs="Arial"/>
            <w:color w:val="2F4A8B"/>
            <w:sz w:val="17"/>
            <w:szCs w:val="17"/>
            <w:u w:val="single"/>
            <w:vertAlign w:val="superscript"/>
            <w:lang w:val="en" w:eastAsia="pt-PT"/>
          </w:rPr>
          <w:t>2</w:t>
        </w:r>
      </w:hyperlink>
      <w:r w:rsidRPr="00D3071A">
        <w:rPr>
          <w:rFonts w:ascii="Arial" w:eastAsia="Times New Roman" w:hAnsi="Arial" w:cs="Arial"/>
          <w:sz w:val="20"/>
          <w:szCs w:val="20"/>
          <w:lang w:val="en" w:eastAsia="pt-PT"/>
        </w:rPr>
        <w:t xml:space="preserve"> and is usually a transient condition that resolves by cessation of lymphatic flow in the thorax. Management is predominantly conservative and, in resistant cases, </w:t>
      </w:r>
      <w:proofErr w:type="spellStart"/>
      <w:r w:rsidRPr="00D3071A">
        <w:rPr>
          <w:rFonts w:ascii="Arial" w:eastAsia="Times New Roman" w:hAnsi="Arial" w:cs="Arial"/>
          <w:sz w:val="20"/>
          <w:szCs w:val="20"/>
          <w:lang w:val="en" w:eastAsia="pt-PT"/>
        </w:rPr>
        <w:t>pleurodesis</w:t>
      </w:r>
      <w:proofErr w:type="spellEnd"/>
      <w:r w:rsidRPr="00D3071A">
        <w:rPr>
          <w:rFonts w:ascii="Arial" w:eastAsia="Times New Roman" w:hAnsi="Arial" w:cs="Arial"/>
          <w:sz w:val="20"/>
          <w:szCs w:val="20"/>
          <w:lang w:val="en" w:eastAsia="pt-PT"/>
        </w:rPr>
        <w:t xml:space="preserve">, ligation of the thoracic duct or placement of </w:t>
      </w:r>
      <w:proofErr w:type="spellStart"/>
      <w:r w:rsidRPr="00D3071A">
        <w:rPr>
          <w:rFonts w:ascii="Arial" w:eastAsia="Times New Roman" w:hAnsi="Arial" w:cs="Arial"/>
          <w:sz w:val="20"/>
          <w:szCs w:val="20"/>
          <w:lang w:val="en" w:eastAsia="pt-PT"/>
        </w:rPr>
        <w:t>pleuroperitoneal</w:t>
      </w:r>
      <w:proofErr w:type="spellEnd"/>
      <w:r w:rsidRPr="00D3071A">
        <w:rPr>
          <w:rFonts w:ascii="Arial" w:eastAsia="Times New Roman" w:hAnsi="Arial" w:cs="Arial"/>
          <w:sz w:val="20"/>
          <w:szCs w:val="20"/>
          <w:lang w:val="en" w:eastAsia="pt-PT"/>
        </w:rPr>
        <w:t xml:space="preserve"> shunts may be considered. However, the timing of surgery is not uniformly defined and is not risk-free of complications.</w:t>
      </w:r>
      <w:hyperlink r:id="rId37" w:anchor="b5" w:history="1">
        <w:r w:rsidRPr="00D3071A">
          <w:rPr>
            <w:rFonts w:ascii="Arial" w:eastAsia="Times New Roman" w:hAnsi="Arial" w:cs="Arial"/>
            <w:color w:val="2F4A8B"/>
            <w:sz w:val="17"/>
            <w:szCs w:val="17"/>
            <w:u w:val="single"/>
            <w:vertAlign w:val="superscript"/>
            <w:lang w:val="en" w:eastAsia="pt-PT"/>
          </w:rPr>
          <w:t>5</w:t>
        </w:r>
      </w:hyperlink>
      <w:proofErr w:type="gramStart"/>
      <w:r w:rsidRPr="00D3071A">
        <w:rPr>
          <w:rFonts w:ascii="Arial" w:eastAsia="Times New Roman" w:hAnsi="Arial" w:cs="Arial"/>
          <w:sz w:val="17"/>
          <w:szCs w:val="17"/>
          <w:vertAlign w:val="superscript"/>
          <w:lang w:val="en" w:eastAsia="pt-PT"/>
        </w:rPr>
        <w:t>,</w:t>
      </w:r>
      <w:proofErr w:type="gramEnd"/>
      <w:r w:rsidRPr="00D3071A">
        <w:rPr>
          <w:rFonts w:ascii="Arial" w:eastAsia="Times New Roman" w:hAnsi="Arial" w:cs="Arial"/>
          <w:sz w:val="17"/>
          <w:szCs w:val="17"/>
          <w:vertAlign w:val="superscript"/>
          <w:lang w:val="en" w:eastAsia="pt-PT"/>
        </w:rPr>
        <w:fldChar w:fldCharType="begin"/>
      </w:r>
      <w:r w:rsidRPr="00D3071A">
        <w:rPr>
          <w:rFonts w:ascii="Arial" w:eastAsia="Times New Roman" w:hAnsi="Arial" w:cs="Arial"/>
          <w:sz w:val="17"/>
          <w:szCs w:val="17"/>
          <w:vertAlign w:val="superscript"/>
          <w:lang w:val="en" w:eastAsia="pt-PT"/>
        </w:rPr>
        <w:instrText xml:space="preserve"> HYPERLINK "https://www.ncbi.nlm.nih.gov/pmc/articles/PMC3052838/?report=printable" \l "b7" </w:instrText>
      </w:r>
      <w:r w:rsidRPr="00D3071A">
        <w:rPr>
          <w:rFonts w:ascii="Arial" w:eastAsia="Times New Roman" w:hAnsi="Arial" w:cs="Arial"/>
          <w:sz w:val="17"/>
          <w:szCs w:val="17"/>
          <w:vertAlign w:val="superscript"/>
          <w:lang w:val="en" w:eastAsia="pt-PT"/>
        </w:rPr>
        <w:fldChar w:fldCharType="separate"/>
      </w:r>
      <w:r w:rsidRPr="00D3071A">
        <w:rPr>
          <w:rFonts w:ascii="Arial" w:eastAsia="Times New Roman" w:hAnsi="Arial" w:cs="Arial"/>
          <w:color w:val="2F4A8B"/>
          <w:sz w:val="17"/>
          <w:szCs w:val="17"/>
          <w:u w:val="single"/>
          <w:vertAlign w:val="superscript"/>
          <w:lang w:val="en" w:eastAsia="pt-PT"/>
        </w:rPr>
        <w:t>7</w:t>
      </w:r>
      <w:r w:rsidRPr="00D3071A">
        <w:rPr>
          <w:rFonts w:ascii="Arial" w:eastAsia="Times New Roman" w:hAnsi="Arial" w:cs="Arial"/>
          <w:sz w:val="17"/>
          <w:szCs w:val="17"/>
          <w:vertAlign w:val="superscript"/>
          <w:lang w:val="en" w:eastAsia="pt-PT"/>
        </w:rPr>
        <w:fldChar w:fldCharType="end"/>
      </w:r>
      <w:r w:rsidRPr="00D3071A">
        <w:rPr>
          <w:rFonts w:ascii="Arial" w:eastAsia="Times New Roman" w:hAnsi="Arial" w:cs="Arial"/>
          <w:sz w:val="17"/>
          <w:szCs w:val="17"/>
          <w:vertAlign w:val="superscript"/>
          <w:lang w:val="en" w:eastAsia="pt-PT"/>
        </w:rPr>
        <w:t>,</w:t>
      </w:r>
      <w:hyperlink r:id="rId38" w:anchor="b8" w:history="1">
        <w:r w:rsidRPr="00D3071A">
          <w:rPr>
            <w:rFonts w:ascii="Arial" w:eastAsia="Times New Roman" w:hAnsi="Arial" w:cs="Arial"/>
            <w:color w:val="2F4A8B"/>
            <w:sz w:val="17"/>
            <w:szCs w:val="17"/>
            <w:u w:val="single"/>
            <w:vertAlign w:val="superscript"/>
            <w:lang w:val="en" w:eastAsia="pt-PT"/>
          </w:rPr>
          <w:t>8</w:t>
        </w:r>
      </w:hyperlink>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Some case reports have been described regarding the use of octreotide as an alternative treatment to infants with persistent chylothorax.</w:t>
      </w:r>
      <w:hyperlink r:id="rId39" w:anchor="b10" w:history="1">
        <w:r w:rsidRPr="00D3071A">
          <w:rPr>
            <w:rFonts w:ascii="Arial" w:eastAsia="Times New Roman" w:hAnsi="Arial" w:cs="Arial"/>
            <w:color w:val="2F4A8B"/>
            <w:sz w:val="17"/>
            <w:szCs w:val="17"/>
            <w:u w:val="single"/>
            <w:vertAlign w:val="superscript"/>
            <w:lang w:val="en" w:eastAsia="pt-PT"/>
          </w:rPr>
          <w:t>10</w:t>
        </w:r>
      </w:hyperlink>
      <w:r w:rsidRPr="00D3071A">
        <w:rPr>
          <w:rFonts w:ascii="Arial" w:eastAsia="Times New Roman" w:hAnsi="Arial" w:cs="Arial"/>
          <w:sz w:val="17"/>
          <w:szCs w:val="17"/>
          <w:vertAlign w:val="superscript"/>
          <w:lang w:val="en" w:eastAsia="pt-PT"/>
        </w:rPr>
        <w:t>–</w:t>
      </w:r>
      <w:hyperlink r:id="rId40" w:anchor="b14" w:history="1">
        <w:r w:rsidRPr="00D3071A">
          <w:rPr>
            <w:rFonts w:ascii="Arial" w:eastAsia="Times New Roman" w:hAnsi="Arial" w:cs="Arial"/>
            <w:color w:val="2F4A8B"/>
            <w:sz w:val="17"/>
            <w:szCs w:val="17"/>
            <w:u w:val="single"/>
            <w:vertAlign w:val="superscript"/>
            <w:lang w:val="en" w:eastAsia="pt-PT"/>
          </w:rPr>
          <w:t>14</w:t>
        </w:r>
      </w:hyperlink>
      <w:r w:rsidRPr="00D3071A">
        <w:rPr>
          <w:rFonts w:ascii="Arial" w:eastAsia="Times New Roman" w:hAnsi="Arial" w:cs="Arial"/>
          <w:sz w:val="20"/>
          <w:szCs w:val="20"/>
          <w:lang w:val="en" w:eastAsia="pt-PT"/>
        </w:rPr>
        <w:t xml:space="preserve"> Octreotide is an </w:t>
      </w:r>
      <w:proofErr w:type="spellStart"/>
      <w:r w:rsidRPr="00D3071A">
        <w:rPr>
          <w:rFonts w:ascii="Arial" w:eastAsia="Times New Roman" w:hAnsi="Arial" w:cs="Arial"/>
          <w:sz w:val="20"/>
          <w:szCs w:val="20"/>
          <w:lang w:val="en" w:eastAsia="pt-PT"/>
        </w:rPr>
        <w:t>octopeptide</w:t>
      </w:r>
      <w:proofErr w:type="spellEnd"/>
      <w:r w:rsidRPr="00D3071A">
        <w:rPr>
          <w:rFonts w:ascii="Arial" w:eastAsia="Times New Roman" w:hAnsi="Arial" w:cs="Arial"/>
          <w:sz w:val="20"/>
          <w:szCs w:val="20"/>
          <w:lang w:val="en" w:eastAsia="pt-PT"/>
        </w:rPr>
        <w:t xml:space="preserve"> analogue of somatostatin with a longer half-life.</w:t>
      </w:r>
      <w:hyperlink r:id="rId41" w:anchor="b6" w:history="1">
        <w:r w:rsidRPr="00D3071A">
          <w:rPr>
            <w:rFonts w:ascii="Arial" w:eastAsia="Times New Roman" w:hAnsi="Arial" w:cs="Arial"/>
            <w:color w:val="2F4A8B"/>
            <w:sz w:val="17"/>
            <w:szCs w:val="17"/>
            <w:u w:val="single"/>
            <w:vertAlign w:val="superscript"/>
            <w:lang w:val="en" w:eastAsia="pt-PT"/>
          </w:rPr>
          <w:t>6</w:t>
        </w:r>
      </w:hyperlink>
      <w:r w:rsidRPr="00D3071A">
        <w:rPr>
          <w:rFonts w:ascii="Arial" w:eastAsia="Times New Roman" w:hAnsi="Arial" w:cs="Arial"/>
          <w:sz w:val="20"/>
          <w:szCs w:val="20"/>
          <w:lang w:val="en" w:eastAsia="pt-PT"/>
        </w:rPr>
        <w:t xml:space="preserve"> Although the exact mechanism of action of octreotide is not understood, it may act on somatostatin receptors in the splanchnic circulation, and decrease lymph fluid production through a reduction in gastric, intestinal and pancreatic secretions or by a decrease in hepatic venous pressure and splanchnic blood flow.</w:t>
      </w:r>
      <w:hyperlink r:id="rId42" w:anchor="b14" w:history="1">
        <w:r w:rsidRPr="00D3071A">
          <w:rPr>
            <w:rFonts w:ascii="Arial" w:eastAsia="Times New Roman" w:hAnsi="Arial" w:cs="Arial"/>
            <w:color w:val="2F4A8B"/>
            <w:sz w:val="17"/>
            <w:szCs w:val="17"/>
            <w:u w:val="single"/>
            <w:vertAlign w:val="superscript"/>
            <w:lang w:val="en" w:eastAsia="pt-PT"/>
          </w:rPr>
          <w:t>14</w:t>
        </w:r>
      </w:hyperlink>
      <w:r w:rsidRPr="00D3071A">
        <w:rPr>
          <w:rFonts w:ascii="Arial" w:eastAsia="Times New Roman" w:hAnsi="Arial" w:cs="Arial"/>
          <w:sz w:val="20"/>
          <w:szCs w:val="20"/>
          <w:lang w:val="en" w:eastAsia="pt-PT"/>
        </w:rPr>
        <w:t xml:space="preserve"> Octreotide is prescribed as an anti-secretory agent and has been used in the treatment of postoperative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in </w:t>
      </w:r>
      <w:proofErr w:type="spellStart"/>
      <w:r w:rsidRPr="00D3071A">
        <w:rPr>
          <w:rFonts w:ascii="Arial" w:eastAsia="Times New Roman" w:hAnsi="Arial" w:cs="Arial"/>
          <w:sz w:val="20"/>
          <w:szCs w:val="20"/>
          <w:lang w:val="en" w:eastAsia="pt-PT"/>
        </w:rPr>
        <w:t>paediatric</w:t>
      </w:r>
      <w:proofErr w:type="spellEnd"/>
      <w:r w:rsidRPr="00D3071A">
        <w:rPr>
          <w:rFonts w:ascii="Arial" w:eastAsia="Times New Roman" w:hAnsi="Arial" w:cs="Arial"/>
          <w:sz w:val="20"/>
          <w:szCs w:val="20"/>
          <w:lang w:val="en" w:eastAsia="pt-PT"/>
        </w:rPr>
        <w:t xml:space="preserve"> patients requiring cardiac surgery</w:t>
      </w:r>
      <w:hyperlink r:id="rId43" w:anchor="b10" w:history="1">
        <w:r w:rsidRPr="00D3071A">
          <w:rPr>
            <w:rFonts w:ascii="Arial" w:eastAsia="Times New Roman" w:hAnsi="Arial" w:cs="Arial"/>
            <w:color w:val="2F4A8B"/>
            <w:sz w:val="17"/>
            <w:szCs w:val="17"/>
            <w:u w:val="single"/>
            <w:vertAlign w:val="superscript"/>
            <w:lang w:val="en" w:eastAsia="pt-PT"/>
          </w:rPr>
          <w:t>10</w:t>
        </w:r>
      </w:hyperlink>
      <w:r w:rsidRPr="00D3071A">
        <w:rPr>
          <w:rFonts w:ascii="Arial" w:eastAsia="Times New Roman" w:hAnsi="Arial" w:cs="Arial"/>
          <w:sz w:val="20"/>
          <w:szCs w:val="20"/>
          <w:lang w:val="en" w:eastAsia="pt-PT"/>
        </w:rPr>
        <w:t xml:space="preserve"> with no reports of recurrent </w:t>
      </w:r>
      <w:proofErr w:type="spellStart"/>
      <w:r w:rsidRPr="00D3071A">
        <w:rPr>
          <w:rFonts w:ascii="Arial" w:eastAsia="Times New Roman" w:hAnsi="Arial" w:cs="Arial"/>
          <w:sz w:val="20"/>
          <w:szCs w:val="20"/>
          <w:lang w:val="en" w:eastAsia="pt-PT"/>
        </w:rPr>
        <w:t>chyle</w:t>
      </w:r>
      <w:proofErr w:type="spellEnd"/>
      <w:r w:rsidRPr="00D3071A">
        <w:rPr>
          <w:rFonts w:ascii="Arial" w:eastAsia="Times New Roman" w:hAnsi="Arial" w:cs="Arial"/>
          <w:sz w:val="20"/>
          <w:szCs w:val="20"/>
          <w:lang w:val="en" w:eastAsia="pt-PT"/>
        </w:rPr>
        <w:t xml:space="preserve"> accumulation or significant adverse effects of treatment.</w:t>
      </w:r>
      <w:hyperlink r:id="rId44" w:anchor="b12" w:history="1">
        <w:r w:rsidRPr="00D3071A">
          <w:rPr>
            <w:rFonts w:ascii="Arial" w:eastAsia="Times New Roman" w:hAnsi="Arial" w:cs="Arial"/>
            <w:color w:val="2F4A8B"/>
            <w:sz w:val="17"/>
            <w:szCs w:val="17"/>
            <w:u w:val="single"/>
            <w:vertAlign w:val="superscript"/>
            <w:lang w:val="en" w:eastAsia="pt-PT"/>
          </w:rPr>
          <w:t>12</w:t>
        </w:r>
      </w:hyperlink>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lastRenderedPageBreak/>
        <w:t xml:space="preserve">The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in our case resolved completely, with prompt resolution of the effusion coincidental to the use of octreotide, with no adverse effect encountered. These findings are similar to other case reports of octreotide use in congenital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management</w:t>
      </w:r>
      <w:hyperlink r:id="rId45" w:anchor="b10" w:history="1">
        <w:r w:rsidRPr="00D3071A">
          <w:rPr>
            <w:rFonts w:ascii="Arial" w:eastAsia="Times New Roman" w:hAnsi="Arial" w:cs="Arial"/>
            <w:color w:val="2F4A8B"/>
            <w:sz w:val="17"/>
            <w:szCs w:val="17"/>
            <w:u w:val="single"/>
            <w:vertAlign w:val="superscript"/>
            <w:lang w:val="en" w:eastAsia="pt-PT"/>
          </w:rPr>
          <w:t>10</w:t>
        </w:r>
      </w:hyperlink>
      <w:r w:rsidRPr="00D3071A">
        <w:rPr>
          <w:rFonts w:ascii="Arial" w:eastAsia="Times New Roman" w:hAnsi="Arial" w:cs="Arial"/>
          <w:sz w:val="17"/>
          <w:szCs w:val="17"/>
          <w:vertAlign w:val="superscript"/>
          <w:lang w:val="en" w:eastAsia="pt-PT"/>
        </w:rPr>
        <w:t>–</w:t>
      </w:r>
      <w:hyperlink r:id="rId46" w:anchor="b14" w:history="1">
        <w:r w:rsidRPr="00D3071A">
          <w:rPr>
            <w:rFonts w:ascii="Arial" w:eastAsia="Times New Roman" w:hAnsi="Arial" w:cs="Arial"/>
            <w:color w:val="2F4A8B"/>
            <w:sz w:val="17"/>
            <w:szCs w:val="17"/>
            <w:u w:val="single"/>
            <w:vertAlign w:val="superscript"/>
            <w:lang w:val="en" w:eastAsia="pt-PT"/>
          </w:rPr>
          <w:t>14</w:t>
        </w:r>
      </w:hyperlink>
      <w:r w:rsidRPr="00D3071A">
        <w:rPr>
          <w:rFonts w:ascii="Arial" w:eastAsia="Times New Roman" w:hAnsi="Arial" w:cs="Arial"/>
          <w:sz w:val="20"/>
          <w:szCs w:val="20"/>
          <w:lang w:val="en" w:eastAsia="pt-PT"/>
        </w:rPr>
        <w:t xml:space="preserve"> and highlights that the treatment can be stopped soon after resolution of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with achievement of full enteral feeds. Besides the apparent safety of octreotide treatment, it is important to insure the adequate monitoring of its side-effects.</w:t>
      </w:r>
      <w:hyperlink r:id="rId47" w:anchor="b15" w:history="1">
        <w:r w:rsidRPr="00D3071A">
          <w:rPr>
            <w:rFonts w:ascii="Arial" w:eastAsia="Times New Roman" w:hAnsi="Arial" w:cs="Arial"/>
            <w:color w:val="2F4A8B"/>
            <w:sz w:val="17"/>
            <w:szCs w:val="17"/>
            <w:u w:val="single"/>
            <w:vertAlign w:val="superscript"/>
            <w:lang w:val="en" w:eastAsia="pt-PT"/>
          </w:rPr>
          <w:t>15</w:t>
        </w:r>
      </w:hyperlink>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In conclusion, octreotide appears to offer a very attractive and effective alternative for congenital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As case numbers are small, </w:t>
      </w:r>
      <w:proofErr w:type="spellStart"/>
      <w:r w:rsidRPr="00D3071A">
        <w:rPr>
          <w:rFonts w:ascii="Arial" w:eastAsia="Times New Roman" w:hAnsi="Arial" w:cs="Arial"/>
          <w:sz w:val="20"/>
          <w:szCs w:val="20"/>
          <w:lang w:val="en" w:eastAsia="pt-PT"/>
        </w:rPr>
        <w:t>multicentric</w:t>
      </w:r>
      <w:proofErr w:type="spellEnd"/>
      <w:r w:rsidRPr="00D3071A">
        <w:rPr>
          <w:rFonts w:ascii="Arial" w:eastAsia="Times New Roman" w:hAnsi="Arial" w:cs="Arial"/>
          <w:sz w:val="20"/>
          <w:szCs w:val="20"/>
          <w:lang w:val="en" w:eastAsia="pt-PT"/>
        </w:rPr>
        <w:t xml:space="preserve"> controlled trials are required in order to substantiate these anecdotal results and to ascertain the optimal therapeutic schema and further guidelines in congenital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w:t>
      </w:r>
    </w:p>
    <w:p w:rsidR="00D3071A" w:rsidRPr="00D3071A" w:rsidRDefault="00D3071A" w:rsidP="00D3071A">
      <w:pPr>
        <w:shd w:val="clear" w:color="auto" w:fill="F6F6F6"/>
        <w:spacing w:before="308" w:after="154" w:line="240" w:lineRule="auto"/>
        <w:outlineLvl w:val="2"/>
        <w:rPr>
          <w:rFonts w:ascii="Arial" w:eastAsia="Times New Roman" w:hAnsi="Arial" w:cs="Arial"/>
          <w:b/>
          <w:bCs/>
          <w:color w:val="724128"/>
          <w:lang w:val="en" w:eastAsia="pt-PT"/>
        </w:rPr>
      </w:pPr>
      <w:r w:rsidRPr="00D3071A">
        <w:rPr>
          <w:rFonts w:ascii="Arial" w:eastAsia="Times New Roman" w:hAnsi="Arial" w:cs="Arial"/>
          <w:b/>
          <w:bCs/>
          <w:color w:val="724128"/>
          <w:lang w:val="en" w:eastAsia="pt-PT"/>
        </w:rPr>
        <w:t>Learning points</w:t>
      </w:r>
    </w:p>
    <w:p w:rsidR="00D3071A" w:rsidRPr="00D3071A" w:rsidRDefault="00D3071A" w:rsidP="00D3071A">
      <w:pPr>
        <w:numPr>
          <w:ilvl w:val="0"/>
          <w:numId w:val="1"/>
        </w:numPr>
        <w:shd w:val="clear" w:color="auto" w:fill="F6F6F6"/>
        <w:spacing w:before="100" w:beforeAutospacing="1" w:after="100" w:afterAutospacing="1" w:line="240" w:lineRule="auto"/>
        <w:ind w:left="1104"/>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Idiopathic congenital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should be considered in persistent pleural effusion in the neonate.</w:t>
      </w:r>
    </w:p>
    <w:p w:rsidR="00D3071A" w:rsidRPr="00D3071A" w:rsidRDefault="00D3071A" w:rsidP="00D3071A">
      <w:pPr>
        <w:numPr>
          <w:ilvl w:val="0"/>
          <w:numId w:val="1"/>
        </w:numPr>
        <w:shd w:val="clear" w:color="auto" w:fill="F6F6F6"/>
        <w:spacing w:before="100" w:beforeAutospacing="1" w:after="100" w:afterAutospacing="1" w:line="240" w:lineRule="auto"/>
        <w:ind w:left="1104"/>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After conservative treatment octreotide should be considered in persistent </w:t>
      </w:r>
      <w:proofErr w:type="spellStart"/>
      <w:r w:rsidRPr="00D3071A">
        <w:rPr>
          <w:rFonts w:ascii="Arial" w:eastAsia="Times New Roman" w:hAnsi="Arial" w:cs="Arial"/>
          <w:sz w:val="20"/>
          <w:szCs w:val="20"/>
          <w:lang w:val="en" w:eastAsia="pt-PT"/>
        </w:rPr>
        <w:t>chylous</w:t>
      </w:r>
      <w:proofErr w:type="spellEnd"/>
      <w:r w:rsidRPr="00D3071A">
        <w:rPr>
          <w:rFonts w:ascii="Arial" w:eastAsia="Times New Roman" w:hAnsi="Arial" w:cs="Arial"/>
          <w:sz w:val="20"/>
          <w:szCs w:val="20"/>
          <w:lang w:val="en" w:eastAsia="pt-PT"/>
        </w:rPr>
        <w:t xml:space="preserve"> effusion.</w:t>
      </w:r>
    </w:p>
    <w:p w:rsidR="00D3071A" w:rsidRPr="00D3071A" w:rsidRDefault="00D3071A" w:rsidP="00D3071A">
      <w:pPr>
        <w:numPr>
          <w:ilvl w:val="0"/>
          <w:numId w:val="1"/>
        </w:numPr>
        <w:shd w:val="clear" w:color="auto" w:fill="F6F6F6"/>
        <w:spacing w:before="100" w:beforeAutospacing="1" w:after="100" w:afterAutospacing="1" w:line="240" w:lineRule="auto"/>
        <w:ind w:left="1104"/>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Besides the apparent safety of octreotide, we should be aware of its side-effects.</w:t>
      </w:r>
    </w:p>
    <w:p w:rsidR="00D3071A" w:rsidRPr="00D3071A" w:rsidRDefault="00D3071A" w:rsidP="00D3071A">
      <w:pPr>
        <w:pBdr>
          <w:bottom w:val="single" w:sz="6" w:space="0" w:color="97B0C8"/>
        </w:pBdr>
        <w:shd w:val="clear" w:color="auto" w:fill="FFFFFF"/>
        <w:spacing w:before="270" w:after="135" w:line="240" w:lineRule="auto"/>
        <w:outlineLvl w:val="1"/>
        <w:rPr>
          <w:rFonts w:ascii="Arial" w:eastAsia="Times New Roman" w:hAnsi="Arial" w:cs="Arial"/>
          <w:b/>
          <w:bCs/>
          <w:color w:val="985735"/>
          <w:sz w:val="25"/>
          <w:szCs w:val="25"/>
          <w:lang w:val="en" w:eastAsia="pt-PT"/>
        </w:rPr>
      </w:pPr>
      <w:r w:rsidRPr="00D3071A">
        <w:rPr>
          <w:rFonts w:ascii="Arial" w:eastAsia="Times New Roman" w:hAnsi="Arial" w:cs="Arial"/>
          <w:b/>
          <w:bCs/>
          <w:color w:val="985735"/>
          <w:sz w:val="25"/>
          <w:szCs w:val="25"/>
          <w:lang w:val="en" w:eastAsia="pt-PT"/>
        </w:rPr>
        <w:t>Footnotes</w:t>
      </w:r>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sz w:val="20"/>
          <w:szCs w:val="20"/>
          <w:lang w:val="en" w:eastAsia="pt-PT"/>
        </w:rPr>
      </w:pPr>
      <w:r w:rsidRPr="00D3071A">
        <w:rPr>
          <w:rFonts w:ascii="Arial" w:eastAsia="Times New Roman" w:hAnsi="Arial" w:cs="Arial"/>
          <w:b/>
          <w:bCs/>
          <w:sz w:val="20"/>
          <w:szCs w:val="20"/>
          <w:lang w:val="en" w:eastAsia="pt-PT"/>
        </w:rPr>
        <w:t>Competing interests:</w:t>
      </w:r>
      <w:r w:rsidRPr="00D3071A">
        <w:rPr>
          <w:rFonts w:ascii="Arial" w:eastAsia="Times New Roman" w:hAnsi="Arial" w:cs="Arial"/>
          <w:sz w:val="20"/>
          <w:szCs w:val="20"/>
          <w:lang w:val="en" w:eastAsia="pt-PT"/>
        </w:rPr>
        <w:t xml:space="preserve"> None.</w:t>
      </w:r>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sz w:val="20"/>
          <w:szCs w:val="20"/>
          <w:lang w:val="en" w:eastAsia="pt-PT"/>
        </w:rPr>
      </w:pPr>
      <w:r w:rsidRPr="00D3071A">
        <w:rPr>
          <w:rFonts w:ascii="Arial" w:eastAsia="Times New Roman" w:hAnsi="Arial" w:cs="Arial"/>
          <w:b/>
          <w:bCs/>
          <w:sz w:val="20"/>
          <w:szCs w:val="20"/>
          <w:lang w:val="en" w:eastAsia="pt-PT"/>
        </w:rPr>
        <w:t>Patient consent:</w:t>
      </w:r>
      <w:r w:rsidRPr="00D3071A">
        <w:rPr>
          <w:rFonts w:ascii="Arial" w:eastAsia="Times New Roman" w:hAnsi="Arial" w:cs="Arial"/>
          <w:sz w:val="20"/>
          <w:szCs w:val="20"/>
          <w:lang w:val="en" w:eastAsia="pt-PT"/>
        </w:rPr>
        <w:t xml:space="preserve"> Patient/guardian consent was obtained for publication.</w:t>
      </w:r>
    </w:p>
    <w:p w:rsidR="00D3071A" w:rsidRPr="00D3071A" w:rsidRDefault="00D3071A" w:rsidP="00D3071A">
      <w:pPr>
        <w:pBdr>
          <w:bottom w:val="single" w:sz="6" w:space="0" w:color="97B0C8"/>
        </w:pBdr>
        <w:shd w:val="clear" w:color="auto" w:fill="FFFFFF"/>
        <w:spacing w:before="270" w:after="135" w:line="240" w:lineRule="auto"/>
        <w:outlineLvl w:val="1"/>
        <w:rPr>
          <w:rFonts w:ascii="Arial" w:eastAsia="Times New Roman" w:hAnsi="Arial" w:cs="Arial"/>
          <w:b/>
          <w:bCs/>
          <w:color w:val="985735"/>
          <w:sz w:val="25"/>
          <w:szCs w:val="25"/>
          <w:lang w:val="en" w:eastAsia="pt-PT"/>
        </w:rPr>
      </w:pPr>
      <w:r w:rsidRPr="00D3071A">
        <w:rPr>
          <w:rFonts w:ascii="Arial" w:eastAsia="Times New Roman" w:hAnsi="Arial" w:cs="Arial"/>
          <w:b/>
          <w:bCs/>
          <w:color w:val="985735"/>
          <w:sz w:val="25"/>
          <w:szCs w:val="25"/>
          <w:lang w:val="en" w:eastAsia="pt-PT"/>
        </w:rPr>
        <w:t>REFERENCES</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1. </w:t>
      </w:r>
      <w:proofErr w:type="spellStart"/>
      <w:r w:rsidRPr="00D3071A">
        <w:rPr>
          <w:rFonts w:ascii="Arial" w:eastAsia="Times New Roman" w:hAnsi="Arial" w:cs="Arial"/>
          <w:sz w:val="20"/>
          <w:szCs w:val="20"/>
          <w:lang w:val="en" w:eastAsia="pt-PT"/>
        </w:rPr>
        <w:t>Smeltzer</w:t>
      </w:r>
      <w:proofErr w:type="spellEnd"/>
      <w:r w:rsidRPr="00D3071A">
        <w:rPr>
          <w:rFonts w:ascii="Arial" w:eastAsia="Times New Roman" w:hAnsi="Arial" w:cs="Arial"/>
          <w:sz w:val="20"/>
          <w:szCs w:val="20"/>
          <w:lang w:val="en" w:eastAsia="pt-PT"/>
        </w:rPr>
        <w:t xml:space="preserve"> DM, Stickler GB, Fleming RE. Primary lymphatic dysplasia in children: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w:t>
      </w:r>
      <w:proofErr w:type="spellStart"/>
      <w:r w:rsidRPr="00D3071A">
        <w:rPr>
          <w:rFonts w:ascii="Arial" w:eastAsia="Times New Roman" w:hAnsi="Arial" w:cs="Arial"/>
          <w:sz w:val="20"/>
          <w:szCs w:val="20"/>
          <w:lang w:val="en" w:eastAsia="pt-PT"/>
        </w:rPr>
        <w:t>chylous</w:t>
      </w:r>
      <w:proofErr w:type="spellEnd"/>
      <w:r w:rsidRPr="00D3071A">
        <w:rPr>
          <w:rFonts w:ascii="Arial" w:eastAsia="Times New Roman" w:hAnsi="Arial" w:cs="Arial"/>
          <w:sz w:val="20"/>
          <w:szCs w:val="20"/>
          <w:lang w:val="en" w:eastAsia="pt-PT"/>
        </w:rPr>
        <w:t xml:space="preserve"> ascites, and generalized lymphatic dysplasia. </w:t>
      </w:r>
      <w:proofErr w:type="spellStart"/>
      <w:r w:rsidRPr="00D3071A">
        <w:rPr>
          <w:rFonts w:ascii="Arial" w:eastAsia="Times New Roman" w:hAnsi="Arial" w:cs="Arial"/>
          <w:sz w:val="20"/>
          <w:szCs w:val="20"/>
          <w:lang w:val="en" w:eastAsia="pt-PT"/>
        </w:rPr>
        <w:t>Eur</w:t>
      </w:r>
      <w:proofErr w:type="spellEnd"/>
      <w:r w:rsidRPr="00D3071A">
        <w:rPr>
          <w:rFonts w:ascii="Arial" w:eastAsia="Times New Roman" w:hAnsi="Arial" w:cs="Arial"/>
          <w:sz w:val="20"/>
          <w:szCs w:val="20"/>
          <w:lang w:val="en" w:eastAsia="pt-PT"/>
        </w:rPr>
        <w:t xml:space="preserve"> J </w:t>
      </w:r>
      <w:proofErr w:type="spellStart"/>
      <w:r w:rsidRPr="00D3071A">
        <w:rPr>
          <w:rFonts w:ascii="Arial" w:eastAsia="Times New Roman" w:hAnsi="Arial" w:cs="Arial"/>
          <w:sz w:val="20"/>
          <w:szCs w:val="20"/>
          <w:lang w:val="en" w:eastAsia="pt-PT"/>
        </w:rPr>
        <w:t>Pediatr</w:t>
      </w:r>
      <w:proofErr w:type="spellEnd"/>
      <w:r w:rsidRPr="00D3071A">
        <w:rPr>
          <w:rFonts w:ascii="Arial" w:eastAsia="Times New Roman" w:hAnsi="Arial" w:cs="Arial"/>
          <w:sz w:val="20"/>
          <w:szCs w:val="20"/>
          <w:lang w:val="en" w:eastAsia="pt-PT"/>
        </w:rPr>
        <w:t xml:space="preserve"> 1986; 145: 286–92 [PubMed: 3769996]</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2. </w:t>
      </w:r>
      <w:proofErr w:type="spellStart"/>
      <w:r w:rsidRPr="00D3071A">
        <w:rPr>
          <w:rFonts w:ascii="Arial" w:eastAsia="Times New Roman" w:hAnsi="Arial" w:cs="Arial"/>
          <w:sz w:val="20"/>
          <w:szCs w:val="20"/>
          <w:lang w:val="en" w:eastAsia="pt-PT"/>
        </w:rPr>
        <w:t>Beghetti</w:t>
      </w:r>
      <w:proofErr w:type="spellEnd"/>
      <w:r w:rsidRPr="00D3071A">
        <w:rPr>
          <w:rFonts w:ascii="Arial" w:eastAsia="Times New Roman" w:hAnsi="Arial" w:cs="Arial"/>
          <w:sz w:val="20"/>
          <w:szCs w:val="20"/>
          <w:lang w:val="en" w:eastAsia="pt-PT"/>
        </w:rPr>
        <w:t xml:space="preserve"> M, La Scala G, Belli D, et al. Etiology and management of pediatric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J </w:t>
      </w:r>
      <w:proofErr w:type="spellStart"/>
      <w:r w:rsidRPr="00D3071A">
        <w:rPr>
          <w:rFonts w:ascii="Arial" w:eastAsia="Times New Roman" w:hAnsi="Arial" w:cs="Arial"/>
          <w:sz w:val="20"/>
          <w:szCs w:val="20"/>
          <w:lang w:val="en" w:eastAsia="pt-PT"/>
        </w:rPr>
        <w:t>Pediatr</w:t>
      </w:r>
      <w:proofErr w:type="spellEnd"/>
      <w:r w:rsidRPr="00D3071A">
        <w:rPr>
          <w:rFonts w:ascii="Arial" w:eastAsia="Times New Roman" w:hAnsi="Arial" w:cs="Arial"/>
          <w:sz w:val="20"/>
          <w:szCs w:val="20"/>
          <w:lang w:val="en" w:eastAsia="pt-PT"/>
        </w:rPr>
        <w:t xml:space="preserve"> 2000; 136: 653–8 [PubMed: 10802499]</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3. Hilliard RI, McKendry JB, Phillips MJ. Congenital abnormalities of the lymphatic system: a new clinic classification. Pediatrics 1990; 86: 988–94 [PubMed: 2251036]</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proofErr w:type="gramStart"/>
      <w:r w:rsidRPr="00D3071A">
        <w:rPr>
          <w:rFonts w:ascii="Arial" w:eastAsia="Times New Roman" w:hAnsi="Arial" w:cs="Arial"/>
          <w:sz w:val="20"/>
          <w:szCs w:val="20"/>
          <w:lang w:val="en" w:eastAsia="pt-PT"/>
        </w:rPr>
        <w:t xml:space="preserve">4. </w:t>
      </w:r>
      <w:proofErr w:type="spellStart"/>
      <w:r w:rsidRPr="00D3071A">
        <w:rPr>
          <w:rFonts w:ascii="Arial" w:eastAsia="Times New Roman" w:hAnsi="Arial" w:cs="Arial"/>
          <w:sz w:val="20"/>
          <w:szCs w:val="20"/>
          <w:lang w:val="en" w:eastAsia="pt-PT"/>
        </w:rPr>
        <w:t>Dubin</w:t>
      </w:r>
      <w:proofErr w:type="spellEnd"/>
      <w:r w:rsidRPr="00D3071A">
        <w:rPr>
          <w:rFonts w:ascii="Arial" w:eastAsia="Times New Roman" w:hAnsi="Arial" w:cs="Arial"/>
          <w:sz w:val="20"/>
          <w:szCs w:val="20"/>
          <w:lang w:val="en" w:eastAsia="pt-PT"/>
        </w:rPr>
        <w:t xml:space="preserve"> PJ, King IN, Gallagher PG. Congenital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w:t>
      </w:r>
      <w:proofErr w:type="gramEnd"/>
      <w:r w:rsidRPr="00D3071A">
        <w:rPr>
          <w:rFonts w:ascii="Arial" w:eastAsia="Times New Roman" w:hAnsi="Arial" w:cs="Arial"/>
          <w:sz w:val="20"/>
          <w:szCs w:val="20"/>
          <w:lang w:val="en" w:eastAsia="pt-PT"/>
        </w:rPr>
        <w:t xml:space="preserve"> </w:t>
      </w:r>
      <w:proofErr w:type="spellStart"/>
      <w:r w:rsidRPr="00D3071A">
        <w:rPr>
          <w:rFonts w:ascii="Arial" w:eastAsia="Times New Roman" w:hAnsi="Arial" w:cs="Arial"/>
          <w:sz w:val="20"/>
          <w:szCs w:val="20"/>
          <w:lang w:val="en" w:eastAsia="pt-PT"/>
        </w:rPr>
        <w:t>Curr</w:t>
      </w:r>
      <w:proofErr w:type="spellEnd"/>
      <w:r w:rsidRPr="00D3071A">
        <w:rPr>
          <w:rFonts w:ascii="Arial" w:eastAsia="Times New Roman" w:hAnsi="Arial" w:cs="Arial"/>
          <w:sz w:val="20"/>
          <w:szCs w:val="20"/>
          <w:lang w:val="en" w:eastAsia="pt-PT"/>
        </w:rPr>
        <w:t xml:space="preserve"> </w:t>
      </w:r>
      <w:proofErr w:type="spellStart"/>
      <w:r w:rsidRPr="00D3071A">
        <w:rPr>
          <w:rFonts w:ascii="Arial" w:eastAsia="Times New Roman" w:hAnsi="Arial" w:cs="Arial"/>
          <w:sz w:val="20"/>
          <w:szCs w:val="20"/>
          <w:lang w:val="en" w:eastAsia="pt-PT"/>
        </w:rPr>
        <w:t>Opin</w:t>
      </w:r>
      <w:proofErr w:type="spellEnd"/>
      <w:r w:rsidRPr="00D3071A">
        <w:rPr>
          <w:rFonts w:ascii="Arial" w:eastAsia="Times New Roman" w:hAnsi="Arial" w:cs="Arial"/>
          <w:sz w:val="20"/>
          <w:szCs w:val="20"/>
          <w:lang w:val="en" w:eastAsia="pt-PT"/>
        </w:rPr>
        <w:t xml:space="preserve"> </w:t>
      </w:r>
      <w:proofErr w:type="spellStart"/>
      <w:r w:rsidRPr="00D3071A">
        <w:rPr>
          <w:rFonts w:ascii="Arial" w:eastAsia="Times New Roman" w:hAnsi="Arial" w:cs="Arial"/>
          <w:sz w:val="20"/>
          <w:szCs w:val="20"/>
          <w:lang w:val="en" w:eastAsia="pt-PT"/>
        </w:rPr>
        <w:t>Pediatr</w:t>
      </w:r>
      <w:proofErr w:type="spellEnd"/>
      <w:r w:rsidRPr="00D3071A">
        <w:rPr>
          <w:rFonts w:ascii="Arial" w:eastAsia="Times New Roman" w:hAnsi="Arial" w:cs="Arial"/>
          <w:sz w:val="20"/>
          <w:szCs w:val="20"/>
          <w:lang w:val="en" w:eastAsia="pt-PT"/>
        </w:rPr>
        <w:t xml:space="preserve"> 2000; 12: 505–9 [PubMed: 11021419]</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5. Wolff AB, </w:t>
      </w:r>
      <w:proofErr w:type="spellStart"/>
      <w:r w:rsidRPr="00D3071A">
        <w:rPr>
          <w:rFonts w:ascii="Arial" w:eastAsia="Times New Roman" w:hAnsi="Arial" w:cs="Arial"/>
          <w:sz w:val="20"/>
          <w:szCs w:val="20"/>
          <w:lang w:val="en" w:eastAsia="pt-PT"/>
        </w:rPr>
        <w:t>Silen</w:t>
      </w:r>
      <w:proofErr w:type="spellEnd"/>
      <w:r w:rsidRPr="00D3071A">
        <w:rPr>
          <w:rFonts w:ascii="Arial" w:eastAsia="Times New Roman" w:hAnsi="Arial" w:cs="Arial"/>
          <w:sz w:val="20"/>
          <w:szCs w:val="20"/>
          <w:lang w:val="en" w:eastAsia="pt-PT"/>
        </w:rPr>
        <w:t xml:space="preserve"> M, </w:t>
      </w:r>
      <w:proofErr w:type="spellStart"/>
      <w:r w:rsidRPr="00D3071A">
        <w:rPr>
          <w:rFonts w:ascii="Arial" w:eastAsia="Times New Roman" w:hAnsi="Arial" w:cs="Arial"/>
          <w:sz w:val="20"/>
          <w:szCs w:val="20"/>
          <w:lang w:val="en" w:eastAsia="pt-PT"/>
        </w:rPr>
        <w:t>Kokoska</w:t>
      </w:r>
      <w:proofErr w:type="spellEnd"/>
      <w:r w:rsidRPr="00D3071A">
        <w:rPr>
          <w:rFonts w:ascii="Arial" w:eastAsia="Times New Roman" w:hAnsi="Arial" w:cs="Arial"/>
          <w:sz w:val="20"/>
          <w:szCs w:val="20"/>
          <w:lang w:val="en" w:eastAsia="pt-PT"/>
        </w:rPr>
        <w:t xml:space="preserve"> ER, et al. Treatment of refractory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with externalized </w:t>
      </w:r>
      <w:proofErr w:type="spellStart"/>
      <w:r w:rsidRPr="00D3071A">
        <w:rPr>
          <w:rFonts w:ascii="Arial" w:eastAsia="Times New Roman" w:hAnsi="Arial" w:cs="Arial"/>
          <w:sz w:val="20"/>
          <w:szCs w:val="20"/>
          <w:lang w:val="en" w:eastAsia="pt-PT"/>
        </w:rPr>
        <w:t>pleuroperitoneal</w:t>
      </w:r>
      <w:proofErr w:type="spellEnd"/>
      <w:r w:rsidRPr="00D3071A">
        <w:rPr>
          <w:rFonts w:ascii="Arial" w:eastAsia="Times New Roman" w:hAnsi="Arial" w:cs="Arial"/>
          <w:sz w:val="20"/>
          <w:szCs w:val="20"/>
          <w:lang w:val="en" w:eastAsia="pt-PT"/>
        </w:rPr>
        <w:t xml:space="preserve"> shunts in children. Ann </w:t>
      </w:r>
      <w:proofErr w:type="spellStart"/>
      <w:r w:rsidRPr="00D3071A">
        <w:rPr>
          <w:rFonts w:ascii="Arial" w:eastAsia="Times New Roman" w:hAnsi="Arial" w:cs="Arial"/>
          <w:sz w:val="20"/>
          <w:szCs w:val="20"/>
          <w:lang w:val="en" w:eastAsia="pt-PT"/>
        </w:rPr>
        <w:t>Thorac</w:t>
      </w:r>
      <w:proofErr w:type="spellEnd"/>
      <w:r w:rsidRPr="00D3071A">
        <w:rPr>
          <w:rFonts w:ascii="Arial" w:eastAsia="Times New Roman" w:hAnsi="Arial" w:cs="Arial"/>
          <w:sz w:val="20"/>
          <w:szCs w:val="20"/>
          <w:lang w:val="en" w:eastAsia="pt-PT"/>
        </w:rPr>
        <w:t xml:space="preserve"> </w:t>
      </w:r>
      <w:proofErr w:type="spellStart"/>
      <w:r w:rsidRPr="00D3071A">
        <w:rPr>
          <w:rFonts w:ascii="Arial" w:eastAsia="Times New Roman" w:hAnsi="Arial" w:cs="Arial"/>
          <w:sz w:val="20"/>
          <w:szCs w:val="20"/>
          <w:lang w:val="en" w:eastAsia="pt-PT"/>
        </w:rPr>
        <w:t>Surg</w:t>
      </w:r>
      <w:proofErr w:type="spellEnd"/>
      <w:r w:rsidRPr="00D3071A">
        <w:rPr>
          <w:rFonts w:ascii="Arial" w:eastAsia="Times New Roman" w:hAnsi="Arial" w:cs="Arial"/>
          <w:sz w:val="20"/>
          <w:szCs w:val="20"/>
          <w:lang w:val="en" w:eastAsia="pt-PT"/>
        </w:rPr>
        <w:t xml:space="preserve"> 1999; 68: 1053–7 [PubMed: 10510006]</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6. Paget-Brown A, </w:t>
      </w:r>
      <w:proofErr w:type="spellStart"/>
      <w:r w:rsidRPr="00D3071A">
        <w:rPr>
          <w:rFonts w:ascii="Arial" w:eastAsia="Times New Roman" w:hAnsi="Arial" w:cs="Arial"/>
          <w:sz w:val="20"/>
          <w:szCs w:val="20"/>
          <w:lang w:val="en" w:eastAsia="pt-PT"/>
        </w:rPr>
        <w:t>Kattwinkel</w:t>
      </w:r>
      <w:proofErr w:type="spellEnd"/>
      <w:r w:rsidRPr="00D3071A">
        <w:rPr>
          <w:rFonts w:ascii="Arial" w:eastAsia="Times New Roman" w:hAnsi="Arial" w:cs="Arial"/>
          <w:sz w:val="20"/>
          <w:szCs w:val="20"/>
          <w:lang w:val="en" w:eastAsia="pt-PT"/>
        </w:rPr>
        <w:t xml:space="preserve"> J, Rodgers BM, et al. </w:t>
      </w:r>
      <w:proofErr w:type="gramStart"/>
      <w:r w:rsidRPr="00D3071A">
        <w:rPr>
          <w:rFonts w:ascii="Arial" w:eastAsia="Times New Roman" w:hAnsi="Arial" w:cs="Arial"/>
          <w:sz w:val="20"/>
          <w:szCs w:val="20"/>
          <w:lang w:val="en" w:eastAsia="pt-PT"/>
        </w:rPr>
        <w:t xml:space="preserve">The use of octreotide to treat congenital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w:t>
      </w:r>
      <w:proofErr w:type="gramEnd"/>
      <w:r w:rsidRPr="00D3071A">
        <w:rPr>
          <w:rFonts w:ascii="Arial" w:eastAsia="Times New Roman" w:hAnsi="Arial" w:cs="Arial"/>
          <w:sz w:val="20"/>
          <w:szCs w:val="20"/>
          <w:lang w:val="en" w:eastAsia="pt-PT"/>
        </w:rPr>
        <w:t xml:space="preserve"> J </w:t>
      </w:r>
      <w:proofErr w:type="spellStart"/>
      <w:r w:rsidRPr="00D3071A">
        <w:rPr>
          <w:rFonts w:ascii="Arial" w:eastAsia="Times New Roman" w:hAnsi="Arial" w:cs="Arial"/>
          <w:sz w:val="20"/>
          <w:szCs w:val="20"/>
          <w:lang w:val="en" w:eastAsia="pt-PT"/>
        </w:rPr>
        <w:t>Pediatr</w:t>
      </w:r>
      <w:proofErr w:type="spellEnd"/>
      <w:r w:rsidRPr="00D3071A">
        <w:rPr>
          <w:rFonts w:ascii="Arial" w:eastAsia="Times New Roman" w:hAnsi="Arial" w:cs="Arial"/>
          <w:sz w:val="20"/>
          <w:szCs w:val="20"/>
          <w:lang w:val="en" w:eastAsia="pt-PT"/>
        </w:rPr>
        <w:t xml:space="preserve"> </w:t>
      </w:r>
      <w:proofErr w:type="spellStart"/>
      <w:r w:rsidRPr="00D3071A">
        <w:rPr>
          <w:rFonts w:ascii="Arial" w:eastAsia="Times New Roman" w:hAnsi="Arial" w:cs="Arial"/>
          <w:sz w:val="20"/>
          <w:szCs w:val="20"/>
          <w:lang w:val="en" w:eastAsia="pt-PT"/>
        </w:rPr>
        <w:t>Surg</w:t>
      </w:r>
      <w:proofErr w:type="spellEnd"/>
      <w:r w:rsidRPr="00D3071A">
        <w:rPr>
          <w:rFonts w:ascii="Arial" w:eastAsia="Times New Roman" w:hAnsi="Arial" w:cs="Arial"/>
          <w:sz w:val="20"/>
          <w:szCs w:val="20"/>
          <w:lang w:val="en" w:eastAsia="pt-PT"/>
        </w:rPr>
        <w:t xml:space="preserve"> 2006; 41: 845–7 [PubMed: 16567206]</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7. Murphy MC, Newman BM, Rodgers BM. </w:t>
      </w:r>
      <w:proofErr w:type="spellStart"/>
      <w:r w:rsidRPr="00D3071A">
        <w:rPr>
          <w:rFonts w:ascii="Arial" w:eastAsia="Times New Roman" w:hAnsi="Arial" w:cs="Arial"/>
          <w:sz w:val="20"/>
          <w:szCs w:val="20"/>
          <w:lang w:val="en" w:eastAsia="pt-PT"/>
        </w:rPr>
        <w:t>Pleuroperitoneal</w:t>
      </w:r>
      <w:proofErr w:type="spellEnd"/>
      <w:r w:rsidRPr="00D3071A">
        <w:rPr>
          <w:rFonts w:ascii="Arial" w:eastAsia="Times New Roman" w:hAnsi="Arial" w:cs="Arial"/>
          <w:sz w:val="20"/>
          <w:szCs w:val="20"/>
          <w:lang w:val="en" w:eastAsia="pt-PT"/>
        </w:rPr>
        <w:t xml:space="preserve"> shunts in the management of persistent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Ann </w:t>
      </w:r>
      <w:proofErr w:type="spellStart"/>
      <w:r w:rsidRPr="00D3071A">
        <w:rPr>
          <w:rFonts w:ascii="Arial" w:eastAsia="Times New Roman" w:hAnsi="Arial" w:cs="Arial"/>
          <w:sz w:val="20"/>
          <w:szCs w:val="20"/>
          <w:lang w:val="en" w:eastAsia="pt-PT"/>
        </w:rPr>
        <w:t>Thorac</w:t>
      </w:r>
      <w:proofErr w:type="spellEnd"/>
      <w:r w:rsidRPr="00D3071A">
        <w:rPr>
          <w:rFonts w:ascii="Arial" w:eastAsia="Times New Roman" w:hAnsi="Arial" w:cs="Arial"/>
          <w:sz w:val="20"/>
          <w:szCs w:val="20"/>
          <w:lang w:val="en" w:eastAsia="pt-PT"/>
        </w:rPr>
        <w:t xml:space="preserve"> </w:t>
      </w:r>
      <w:proofErr w:type="spellStart"/>
      <w:r w:rsidRPr="00D3071A">
        <w:rPr>
          <w:rFonts w:ascii="Arial" w:eastAsia="Times New Roman" w:hAnsi="Arial" w:cs="Arial"/>
          <w:sz w:val="20"/>
          <w:szCs w:val="20"/>
          <w:lang w:val="en" w:eastAsia="pt-PT"/>
        </w:rPr>
        <w:t>Surg</w:t>
      </w:r>
      <w:proofErr w:type="spellEnd"/>
      <w:r w:rsidRPr="00D3071A">
        <w:rPr>
          <w:rFonts w:ascii="Arial" w:eastAsia="Times New Roman" w:hAnsi="Arial" w:cs="Arial"/>
          <w:sz w:val="20"/>
          <w:szCs w:val="20"/>
          <w:lang w:val="en" w:eastAsia="pt-PT"/>
        </w:rPr>
        <w:t xml:space="preserve"> 1989; 48: 195–200 [PubMed: 2764611]</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8. Al-</w:t>
      </w:r>
      <w:proofErr w:type="spellStart"/>
      <w:r w:rsidRPr="00D3071A">
        <w:rPr>
          <w:rFonts w:ascii="Arial" w:eastAsia="Times New Roman" w:hAnsi="Arial" w:cs="Arial"/>
          <w:sz w:val="20"/>
          <w:szCs w:val="20"/>
          <w:lang w:val="en" w:eastAsia="pt-PT"/>
        </w:rPr>
        <w:t>Tawil</w:t>
      </w:r>
      <w:proofErr w:type="spellEnd"/>
      <w:r w:rsidRPr="00D3071A">
        <w:rPr>
          <w:rFonts w:ascii="Arial" w:eastAsia="Times New Roman" w:hAnsi="Arial" w:cs="Arial"/>
          <w:sz w:val="20"/>
          <w:szCs w:val="20"/>
          <w:lang w:val="en" w:eastAsia="pt-PT"/>
        </w:rPr>
        <w:t xml:space="preserve"> K, Ahmed G, Al-</w:t>
      </w:r>
      <w:proofErr w:type="spellStart"/>
      <w:r w:rsidRPr="00D3071A">
        <w:rPr>
          <w:rFonts w:ascii="Arial" w:eastAsia="Times New Roman" w:hAnsi="Arial" w:cs="Arial"/>
          <w:sz w:val="20"/>
          <w:szCs w:val="20"/>
          <w:lang w:val="en" w:eastAsia="pt-PT"/>
        </w:rPr>
        <w:t>Hathal</w:t>
      </w:r>
      <w:proofErr w:type="spellEnd"/>
      <w:r w:rsidRPr="00D3071A">
        <w:rPr>
          <w:rFonts w:ascii="Arial" w:eastAsia="Times New Roman" w:hAnsi="Arial" w:cs="Arial"/>
          <w:sz w:val="20"/>
          <w:szCs w:val="20"/>
          <w:lang w:val="en" w:eastAsia="pt-PT"/>
        </w:rPr>
        <w:t xml:space="preserve"> M, et al. Congenital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Am J </w:t>
      </w:r>
      <w:proofErr w:type="spellStart"/>
      <w:r w:rsidRPr="00D3071A">
        <w:rPr>
          <w:rFonts w:ascii="Arial" w:eastAsia="Times New Roman" w:hAnsi="Arial" w:cs="Arial"/>
          <w:sz w:val="20"/>
          <w:szCs w:val="20"/>
          <w:lang w:val="en" w:eastAsia="pt-PT"/>
        </w:rPr>
        <w:t>Perinatol</w:t>
      </w:r>
      <w:proofErr w:type="spellEnd"/>
      <w:r w:rsidRPr="00D3071A">
        <w:rPr>
          <w:rFonts w:ascii="Arial" w:eastAsia="Times New Roman" w:hAnsi="Arial" w:cs="Arial"/>
          <w:sz w:val="20"/>
          <w:szCs w:val="20"/>
          <w:lang w:val="en" w:eastAsia="pt-PT"/>
        </w:rPr>
        <w:t xml:space="preserve"> 2000; 17: 121–6 [PubMed: 11012135]</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9. </w:t>
      </w:r>
      <w:proofErr w:type="spellStart"/>
      <w:r w:rsidRPr="00D3071A">
        <w:rPr>
          <w:rFonts w:ascii="Arial" w:eastAsia="Times New Roman" w:hAnsi="Arial" w:cs="Arial"/>
          <w:sz w:val="20"/>
          <w:szCs w:val="20"/>
          <w:lang w:val="en" w:eastAsia="pt-PT"/>
        </w:rPr>
        <w:t>Pratap</w:t>
      </w:r>
      <w:proofErr w:type="spellEnd"/>
      <w:r w:rsidRPr="00D3071A">
        <w:rPr>
          <w:rFonts w:ascii="Arial" w:eastAsia="Times New Roman" w:hAnsi="Arial" w:cs="Arial"/>
          <w:sz w:val="20"/>
          <w:szCs w:val="20"/>
          <w:lang w:val="en" w:eastAsia="pt-PT"/>
        </w:rPr>
        <w:t xml:space="preserve"> U, </w:t>
      </w:r>
      <w:proofErr w:type="spellStart"/>
      <w:r w:rsidRPr="00D3071A">
        <w:rPr>
          <w:rFonts w:ascii="Arial" w:eastAsia="Times New Roman" w:hAnsi="Arial" w:cs="Arial"/>
          <w:sz w:val="20"/>
          <w:szCs w:val="20"/>
          <w:lang w:val="en" w:eastAsia="pt-PT"/>
        </w:rPr>
        <w:t>Slavik</w:t>
      </w:r>
      <w:proofErr w:type="spellEnd"/>
      <w:r w:rsidRPr="00D3071A">
        <w:rPr>
          <w:rFonts w:ascii="Arial" w:eastAsia="Times New Roman" w:hAnsi="Arial" w:cs="Arial"/>
          <w:sz w:val="20"/>
          <w:szCs w:val="20"/>
          <w:lang w:val="en" w:eastAsia="pt-PT"/>
        </w:rPr>
        <w:t xml:space="preserve"> Z, </w:t>
      </w:r>
      <w:proofErr w:type="spellStart"/>
      <w:r w:rsidRPr="00D3071A">
        <w:rPr>
          <w:rFonts w:ascii="Arial" w:eastAsia="Times New Roman" w:hAnsi="Arial" w:cs="Arial"/>
          <w:sz w:val="20"/>
          <w:szCs w:val="20"/>
          <w:lang w:val="en" w:eastAsia="pt-PT"/>
        </w:rPr>
        <w:t>Ofoe</w:t>
      </w:r>
      <w:proofErr w:type="spellEnd"/>
      <w:r w:rsidRPr="00D3071A">
        <w:rPr>
          <w:rFonts w:ascii="Arial" w:eastAsia="Times New Roman" w:hAnsi="Arial" w:cs="Arial"/>
          <w:sz w:val="20"/>
          <w:szCs w:val="20"/>
          <w:lang w:val="en" w:eastAsia="pt-PT"/>
        </w:rPr>
        <w:t xml:space="preserve"> VD, et al. Octreotide to treat postoperative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after cardiac operations in children. Ann </w:t>
      </w:r>
      <w:proofErr w:type="spellStart"/>
      <w:r w:rsidRPr="00D3071A">
        <w:rPr>
          <w:rFonts w:ascii="Arial" w:eastAsia="Times New Roman" w:hAnsi="Arial" w:cs="Arial"/>
          <w:sz w:val="20"/>
          <w:szCs w:val="20"/>
          <w:lang w:val="en" w:eastAsia="pt-PT"/>
        </w:rPr>
        <w:t>Thorac</w:t>
      </w:r>
      <w:proofErr w:type="spellEnd"/>
      <w:r w:rsidRPr="00D3071A">
        <w:rPr>
          <w:rFonts w:ascii="Arial" w:eastAsia="Times New Roman" w:hAnsi="Arial" w:cs="Arial"/>
          <w:sz w:val="20"/>
          <w:szCs w:val="20"/>
          <w:lang w:val="en" w:eastAsia="pt-PT"/>
        </w:rPr>
        <w:t xml:space="preserve"> </w:t>
      </w:r>
      <w:proofErr w:type="spellStart"/>
      <w:r w:rsidRPr="00D3071A">
        <w:rPr>
          <w:rFonts w:ascii="Arial" w:eastAsia="Times New Roman" w:hAnsi="Arial" w:cs="Arial"/>
          <w:sz w:val="20"/>
          <w:szCs w:val="20"/>
          <w:lang w:val="en" w:eastAsia="pt-PT"/>
        </w:rPr>
        <w:t>Surg</w:t>
      </w:r>
      <w:proofErr w:type="spellEnd"/>
      <w:r w:rsidRPr="00D3071A">
        <w:rPr>
          <w:rFonts w:ascii="Arial" w:eastAsia="Times New Roman" w:hAnsi="Arial" w:cs="Arial"/>
          <w:sz w:val="20"/>
          <w:szCs w:val="20"/>
          <w:lang w:val="en" w:eastAsia="pt-PT"/>
        </w:rPr>
        <w:t xml:space="preserve"> 2001; 72: 1740–2 [PubMed: 11722081]</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10. </w:t>
      </w:r>
      <w:proofErr w:type="spellStart"/>
      <w:r w:rsidRPr="00D3071A">
        <w:rPr>
          <w:rFonts w:ascii="Arial" w:eastAsia="Times New Roman" w:hAnsi="Arial" w:cs="Arial"/>
          <w:sz w:val="20"/>
          <w:szCs w:val="20"/>
          <w:lang w:val="en" w:eastAsia="pt-PT"/>
        </w:rPr>
        <w:t>Sahin</w:t>
      </w:r>
      <w:proofErr w:type="spellEnd"/>
      <w:r w:rsidRPr="00D3071A">
        <w:rPr>
          <w:rFonts w:ascii="Arial" w:eastAsia="Times New Roman" w:hAnsi="Arial" w:cs="Arial"/>
          <w:sz w:val="20"/>
          <w:szCs w:val="20"/>
          <w:lang w:val="en" w:eastAsia="pt-PT"/>
        </w:rPr>
        <w:t xml:space="preserve"> Y, </w:t>
      </w:r>
      <w:proofErr w:type="spellStart"/>
      <w:r w:rsidRPr="00D3071A">
        <w:rPr>
          <w:rFonts w:ascii="Arial" w:eastAsia="Times New Roman" w:hAnsi="Arial" w:cs="Arial"/>
          <w:sz w:val="20"/>
          <w:szCs w:val="20"/>
          <w:lang w:val="en" w:eastAsia="pt-PT"/>
        </w:rPr>
        <w:t>Derya</w:t>
      </w:r>
      <w:proofErr w:type="spellEnd"/>
      <w:r w:rsidRPr="00D3071A">
        <w:rPr>
          <w:rFonts w:ascii="Arial" w:eastAsia="Times New Roman" w:hAnsi="Arial" w:cs="Arial"/>
          <w:sz w:val="20"/>
          <w:szCs w:val="20"/>
          <w:lang w:val="en" w:eastAsia="pt-PT"/>
        </w:rPr>
        <w:t xml:space="preserve"> Aydin. Congenital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treated with Octreotide. Indian J </w:t>
      </w:r>
      <w:proofErr w:type="spellStart"/>
      <w:r w:rsidRPr="00D3071A">
        <w:rPr>
          <w:rFonts w:ascii="Arial" w:eastAsia="Times New Roman" w:hAnsi="Arial" w:cs="Arial"/>
          <w:sz w:val="20"/>
          <w:szCs w:val="20"/>
          <w:lang w:val="en" w:eastAsia="pt-PT"/>
        </w:rPr>
        <w:t>Pediatr</w:t>
      </w:r>
      <w:proofErr w:type="spellEnd"/>
      <w:r w:rsidRPr="00D3071A">
        <w:rPr>
          <w:rFonts w:ascii="Arial" w:eastAsia="Times New Roman" w:hAnsi="Arial" w:cs="Arial"/>
          <w:sz w:val="20"/>
          <w:szCs w:val="20"/>
          <w:lang w:val="en" w:eastAsia="pt-PT"/>
        </w:rPr>
        <w:t xml:space="preserve"> 2005; 72: 885–8 [PubMed: 16272667]</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11. Siu SL, Lam DS. Spontaneous neonatal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treated with octreotide. J </w:t>
      </w:r>
      <w:proofErr w:type="spellStart"/>
      <w:r w:rsidRPr="00D3071A">
        <w:rPr>
          <w:rFonts w:ascii="Arial" w:eastAsia="Times New Roman" w:hAnsi="Arial" w:cs="Arial"/>
          <w:sz w:val="20"/>
          <w:szCs w:val="20"/>
          <w:lang w:val="en" w:eastAsia="pt-PT"/>
        </w:rPr>
        <w:t>Paediatr</w:t>
      </w:r>
      <w:proofErr w:type="spellEnd"/>
      <w:r w:rsidRPr="00D3071A">
        <w:rPr>
          <w:rFonts w:ascii="Arial" w:eastAsia="Times New Roman" w:hAnsi="Arial" w:cs="Arial"/>
          <w:sz w:val="20"/>
          <w:szCs w:val="20"/>
          <w:lang w:val="en" w:eastAsia="pt-PT"/>
        </w:rPr>
        <w:t xml:space="preserve"> Child Health 2006; 42: 65–7 [PubMed: 16487393]</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12. Bulbul A, </w:t>
      </w:r>
      <w:proofErr w:type="spellStart"/>
      <w:r w:rsidRPr="00D3071A">
        <w:rPr>
          <w:rFonts w:ascii="Arial" w:eastAsia="Times New Roman" w:hAnsi="Arial" w:cs="Arial"/>
          <w:sz w:val="20"/>
          <w:szCs w:val="20"/>
          <w:lang w:val="en" w:eastAsia="pt-PT"/>
        </w:rPr>
        <w:t>Okan</w:t>
      </w:r>
      <w:proofErr w:type="spellEnd"/>
      <w:r w:rsidRPr="00D3071A">
        <w:rPr>
          <w:rFonts w:ascii="Arial" w:eastAsia="Times New Roman" w:hAnsi="Arial" w:cs="Arial"/>
          <w:sz w:val="20"/>
          <w:szCs w:val="20"/>
          <w:lang w:val="en" w:eastAsia="pt-PT"/>
        </w:rPr>
        <w:t xml:space="preserve"> F, </w:t>
      </w:r>
      <w:proofErr w:type="spellStart"/>
      <w:r w:rsidRPr="00D3071A">
        <w:rPr>
          <w:rFonts w:ascii="Arial" w:eastAsia="Times New Roman" w:hAnsi="Arial" w:cs="Arial"/>
          <w:sz w:val="20"/>
          <w:szCs w:val="20"/>
          <w:lang w:val="en" w:eastAsia="pt-PT"/>
        </w:rPr>
        <w:t>Nuhoglu</w:t>
      </w:r>
      <w:proofErr w:type="spellEnd"/>
      <w:r w:rsidRPr="00D3071A">
        <w:rPr>
          <w:rFonts w:ascii="Arial" w:eastAsia="Times New Roman" w:hAnsi="Arial" w:cs="Arial"/>
          <w:sz w:val="20"/>
          <w:szCs w:val="20"/>
          <w:lang w:val="en" w:eastAsia="pt-PT"/>
        </w:rPr>
        <w:t xml:space="preserve"> A. Idiopathic congenital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presented with severe hydrops and treated with octreotide in term newborn. J </w:t>
      </w:r>
      <w:proofErr w:type="spellStart"/>
      <w:r w:rsidRPr="00D3071A">
        <w:rPr>
          <w:rFonts w:ascii="Arial" w:eastAsia="Times New Roman" w:hAnsi="Arial" w:cs="Arial"/>
          <w:sz w:val="20"/>
          <w:szCs w:val="20"/>
          <w:lang w:val="en" w:eastAsia="pt-PT"/>
        </w:rPr>
        <w:t>Matern</w:t>
      </w:r>
      <w:proofErr w:type="spellEnd"/>
      <w:r w:rsidRPr="00D3071A">
        <w:rPr>
          <w:rFonts w:ascii="Arial" w:eastAsia="Times New Roman" w:hAnsi="Arial" w:cs="Arial"/>
          <w:sz w:val="20"/>
          <w:szCs w:val="20"/>
          <w:lang w:val="en" w:eastAsia="pt-PT"/>
        </w:rPr>
        <w:t xml:space="preserve"> Fetal Neonatal Med 2009; 25: 1–4 [PubMed: 19916717]</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13. </w:t>
      </w:r>
      <w:proofErr w:type="spellStart"/>
      <w:r w:rsidRPr="00D3071A">
        <w:rPr>
          <w:rFonts w:ascii="Arial" w:eastAsia="Times New Roman" w:hAnsi="Arial" w:cs="Arial"/>
          <w:sz w:val="20"/>
          <w:szCs w:val="20"/>
          <w:lang w:val="en" w:eastAsia="pt-PT"/>
        </w:rPr>
        <w:t>Copons</w:t>
      </w:r>
      <w:proofErr w:type="spellEnd"/>
      <w:r w:rsidRPr="00D3071A">
        <w:rPr>
          <w:rFonts w:ascii="Arial" w:eastAsia="Times New Roman" w:hAnsi="Arial" w:cs="Arial"/>
          <w:sz w:val="20"/>
          <w:szCs w:val="20"/>
          <w:lang w:val="en" w:eastAsia="pt-PT"/>
        </w:rPr>
        <w:t xml:space="preserve"> </w:t>
      </w:r>
      <w:proofErr w:type="spellStart"/>
      <w:r w:rsidRPr="00D3071A">
        <w:rPr>
          <w:rFonts w:ascii="Arial" w:eastAsia="Times New Roman" w:hAnsi="Arial" w:cs="Arial"/>
          <w:sz w:val="20"/>
          <w:szCs w:val="20"/>
          <w:lang w:val="en" w:eastAsia="pt-PT"/>
        </w:rPr>
        <w:t>Fernández</w:t>
      </w:r>
      <w:proofErr w:type="spellEnd"/>
      <w:r w:rsidRPr="00D3071A">
        <w:rPr>
          <w:rFonts w:ascii="Arial" w:eastAsia="Times New Roman" w:hAnsi="Arial" w:cs="Arial"/>
          <w:sz w:val="20"/>
          <w:szCs w:val="20"/>
          <w:lang w:val="en" w:eastAsia="pt-PT"/>
        </w:rPr>
        <w:t xml:space="preserve"> C, Benitez Segura I, Castillo Salinas F, et al. Neonatal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w:t>
      </w:r>
      <w:proofErr w:type="spellStart"/>
      <w:r w:rsidRPr="00D3071A">
        <w:rPr>
          <w:rFonts w:ascii="Arial" w:eastAsia="Times New Roman" w:hAnsi="Arial" w:cs="Arial"/>
          <w:sz w:val="20"/>
          <w:szCs w:val="20"/>
          <w:lang w:val="en" w:eastAsia="pt-PT"/>
        </w:rPr>
        <w:t>aetiology</w:t>
      </w:r>
      <w:proofErr w:type="spellEnd"/>
      <w:r w:rsidRPr="00D3071A">
        <w:rPr>
          <w:rFonts w:ascii="Arial" w:eastAsia="Times New Roman" w:hAnsi="Arial" w:cs="Arial"/>
          <w:sz w:val="20"/>
          <w:szCs w:val="20"/>
          <w:lang w:val="en" w:eastAsia="pt-PT"/>
        </w:rPr>
        <w:t xml:space="preserve">, clinical course and efficacy of treatment. </w:t>
      </w:r>
      <w:proofErr w:type="gramStart"/>
      <w:r w:rsidRPr="00D3071A">
        <w:rPr>
          <w:rFonts w:ascii="Arial" w:eastAsia="Times New Roman" w:hAnsi="Arial" w:cs="Arial"/>
          <w:sz w:val="20"/>
          <w:szCs w:val="20"/>
          <w:lang w:val="en" w:eastAsia="pt-PT"/>
        </w:rPr>
        <w:t>An</w:t>
      </w:r>
      <w:proofErr w:type="gramEnd"/>
      <w:r w:rsidRPr="00D3071A">
        <w:rPr>
          <w:rFonts w:ascii="Arial" w:eastAsia="Times New Roman" w:hAnsi="Arial" w:cs="Arial"/>
          <w:sz w:val="20"/>
          <w:szCs w:val="20"/>
          <w:lang w:val="en" w:eastAsia="pt-PT"/>
        </w:rPr>
        <w:t xml:space="preserve"> </w:t>
      </w:r>
      <w:proofErr w:type="spellStart"/>
      <w:r w:rsidRPr="00D3071A">
        <w:rPr>
          <w:rFonts w:ascii="Arial" w:eastAsia="Times New Roman" w:hAnsi="Arial" w:cs="Arial"/>
          <w:sz w:val="20"/>
          <w:szCs w:val="20"/>
          <w:lang w:val="en" w:eastAsia="pt-PT"/>
        </w:rPr>
        <w:t>Pediatr</w:t>
      </w:r>
      <w:proofErr w:type="spellEnd"/>
      <w:r w:rsidRPr="00D3071A">
        <w:rPr>
          <w:rFonts w:ascii="Arial" w:eastAsia="Times New Roman" w:hAnsi="Arial" w:cs="Arial"/>
          <w:sz w:val="20"/>
          <w:szCs w:val="20"/>
          <w:lang w:val="en" w:eastAsia="pt-PT"/>
        </w:rPr>
        <w:t xml:space="preserve"> (</w:t>
      </w:r>
      <w:proofErr w:type="spellStart"/>
      <w:r w:rsidRPr="00D3071A">
        <w:rPr>
          <w:rFonts w:ascii="Arial" w:eastAsia="Times New Roman" w:hAnsi="Arial" w:cs="Arial"/>
          <w:sz w:val="20"/>
          <w:szCs w:val="20"/>
          <w:lang w:val="en" w:eastAsia="pt-PT"/>
        </w:rPr>
        <w:t>Barc</w:t>
      </w:r>
      <w:proofErr w:type="spellEnd"/>
      <w:r w:rsidRPr="00D3071A">
        <w:rPr>
          <w:rFonts w:ascii="Arial" w:eastAsia="Times New Roman" w:hAnsi="Arial" w:cs="Arial"/>
          <w:sz w:val="20"/>
          <w:szCs w:val="20"/>
          <w:lang w:val="en" w:eastAsia="pt-PT"/>
        </w:rPr>
        <w:t>) 2008; 68: 224–31 [PubMed: 18358132]</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lastRenderedPageBreak/>
        <w:t xml:space="preserve">14. </w:t>
      </w:r>
      <w:proofErr w:type="spellStart"/>
      <w:r w:rsidRPr="00D3071A">
        <w:rPr>
          <w:rFonts w:ascii="Arial" w:eastAsia="Times New Roman" w:hAnsi="Arial" w:cs="Arial"/>
          <w:sz w:val="20"/>
          <w:szCs w:val="20"/>
          <w:lang w:val="en" w:eastAsia="pt-PT"/>
        </w:rPr>
        <w:t>Altuncu</w:t>
      </w:r>
      <w:proofErr w:type="spellEnd"/>
      <w:r w:rsidRPr="00D3071A">
        <w:rPr>
          <w:rFonts w:ascii="Arial" w:eastAsia="Times New Roman" w:hAnsi="Arial" w:cs="Arial"/>
          <w:sz w:val="20"/>
          <w:szCs w:val="20"/>
          <w:lang w:val="en" w:eastAsia="pt-PT"/>
        </w:rPr>
        <w:t xml:space="preserve"> E, </w:t>
      </w:r>
      <w:proofErr w:type="spellStart"/>
      <w:r w:rsidRPr="00D3071A">
        <w:rPr>
          <w:rFonts w:ascii="Arial" w:eastAsia="Times New Roman" w:hAnsi="Arial" w:cs="Arial"/>
          <w:sz w:val="20"/>
          <w:szCs w:val="20"/>
          <w:lang w:val="en" w:eastAsia="pt-PT"/>
        </w:rPr>
        <w:t>Akman</w:t>
      </w:r>
      <w:proofErr w:type="spellEnd"/>
      <w:r w:rsidRPr="00D3071A">
        <w:rPr>
          <w:rFonts w:ascii="Arial" w:eastAsia="Times New Roman" w:hAnsi="Arial" w:cs="Arial"/>
          <w:sz w:val="20"/>
          <w:szCs w:val="20"/>
          <w:lang w:val="en" w:eastAsia="pt-PT"/>
        </w:rPr>
        <w:t xml:space="preserve"> I, </w:t>
      </w:r>
      <w:proofErr w:type="spellStart"/>
      <w:r w:rsidRPr="00D3071A">
        <w:rPr>
          <w:rFonts w:ascii="Arial" w:eastAsia="Times New Roman" w:hAnsi="Arial" w:cs="Arial"/>
          <w:sz w:val="20"/>
          <w:szCs w:val="20"/>
          <w:lang w:val="en" w:eastAsia="pt-PT"/>
        </w:rPr>
        <w:t>Kiyan</w:t>
      </w:r>
      <w:proofErr w:type="spellEnd"/>
      <w:r w:rsidRPr="00D3071A">
        <w:rPr>
          <w:rFonts w:ascii="Arial" w:eastAsia="Times New Roman" w:hAnsi="Arial" w:cs="Arial"/>
          <w:sz w:val="20"/>
          <w:szCs w:val="20"/>
          <w:lang w:val="en" w:eastAsia="pt-PT"/>
        </w:rPr>
        <w:t xml:space="preserve"> G, et al. Report of three cases: congenital </w:t>
      </w:r>
      <w:proofErr w:type="spellStart"/>
      <w:r w:rsidRPr="00D3071A">
        <w:rPr>
          <w:rFonts w:ascii="Arial" w:eastAsia="Times New Roman" w:hAnsi="Arial" w:cs="Arial"/>
          <w:sz w:val="20"/>
          <w:szCs w:val="20"/>
          <w:lang w:val="en" w:eastAsia="pt-PT"/>
        </w:rPr>
        <w:t>chylothorax</w:t>
      </w:r>
      <w:proofErr w:type="spellEnd"/>
      <w:r w:rsidRPr="00D3071A">
        <w:rPr>
          <w:rFonts w:ascii="Arial" w:eastAsia="Times New Roman" w:hAnsi="Arial" w:cs="Arial"/>
          <w:sz w:val="20"/>
          <w:szCs w:val="20"/>
          <w:lang w:val="en" w:eastAsia="pt-PT"/>
        </w:rPr>
        <w:t xml:space="preserve"> and treatment modalities. Turk J </w:t>
      </w:r>
      <w:proofErr w:type="spellStart"/>
      <w:r w:rsidRPr="00D3071A">
        <w:rPr>
          <w:rFonts w:ascii="Arial" w:eastAsia="Times New Roman" w:hAnsi="Arial" w:cs="Arial"/>
          <w:sz w:val="20"/>
          <w:szCs w:val="20"/>
          <w:lang w:val="en" w:eastAsia="pt-PT"/>
        </w:rPr>
        <w:t>Pediatr</w:t>
      </w:r>
      <w:proofErr w:type="spellEnd"/>
      <w:r w:rsidRPr="00D3071A">
        <w:rPr>
          <w:rFonts w:ascii="Arial" w:eastAsia="Times New Roman" w:hAnsi="Arial" w:cs="Arial"/>
          <w:sz w:val="20"/>
          <w:szCs w:val="20"/>
          <w:lang w:val="en" w:eastAsia="pt-PT"/>
        </w:rPr>
        <w:t xml:space="preserve"> 2007; 49: 418–21 [PubMed: 18246745]</w:t>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15. </w:t>
      </w:r>
      <w:proofErr w:type="spellStart"/>
      <w:r w:rsidRPr="00D3071A">
        <w:rPr>
          <w:rFonts w:ascii="Arial" w:eastAsia="Times New Roman" w:hAnsi="Arial" w:cs="Arial"/>
          <w:sz w:val="20"/>
          <w:szCs w:val="20"/>
          <w:lang w:val="en" w:eastAsia="pt-PT"/>
        </w:rPr>
        <w:t>Taketomo</w:t>
      </w:r>
      <w:proofErr w:type="spellEnd"/>
      <w:r w:rsidRPr="00D3071A">
        <w:rPr>
          <w:rFonts w:ascii="Arial" w:eastAsia="Times New Roman" w:hAnsi="Arial" w:cs="Arial"/>
          <w:sz w:val="20"/>
          <w:szCs w:val="20"/>
          <w:lang w:val="en" w:eastAsia="pt-PT"/>
        </w:rPr>
        <w:t xml:space="preserve"> C, </w:t>
      </w:r>
      <w:proofErr w:type="spellStart"/>
      <w:r w:rsidRPr="00D3071A">
        <w:rPr>
          <w:rFonts w:ascii="Arial" w:eastAsia="Times New Roman" w:hAnsi="Arial" w:cs="Arial"/>
          <w:sz w:val="20"/>
          <w:szCs w:val="20"/>
          <w:lang w:val="en" w:eastAsia="pt-PT"/>
        </w:rPr>
        <w:t>Hodding</w:t>
      </w:r>
      <w:proofErr w:type="spellEnd"/>
      <w:r w:rsidRPr="00D3071A">
        <w:rPr>
          <w:rFonts w:ascii="Arial" w:eastAsia="Times New Roman" w:hAnsi="Arial" w:cs="Arial"/>
          <w:sz w:val="20"/>
          <w:szCs w:val="20"/>
          <w:lang w:val="en" w:eastAsia="pt-PT"/>
        </w:rPr>
        <w:t xml:space="preserve"> J, Kraus D. Pediatric Dosage Handbook. Hudson: </w:t>
      </w:r>
      <w:proofErr w:type="spellStart"/>
      <w:r w:rsidRPr="00D3071A">
        <w:rPr>
          <w:rFonts w:ascii="Arial" w:eastAsia="Times New Roman" w:hAnsi="Arial" w:cs="Arial"/>
          <w:sz w:val="20"/>
          <w:szCs w:val="20"/>
          <w:lang w:val="en" w:eastAsia="pt-PT"/>
        </w:rPr>
        <w:t>Lexicomp</w:t>
      </w:r>
      <w:proofErr w:type="spellEnd"/>
      <w:r w:rsidRPr="00D3071A">
        <w:rPr>
          <w:rFonts w:ascii="Arial" w:eastAsia="Times New Roman" w:hAnsi="Arial" w:cs="Arial"/>
          <w:sz w:val="20"/>
          <w:szCs w:val="20"/>
          <w:lang w:val="en" w:eastAsia="pt-PT"/>
        </w:rPr>
        <w:t xml:space="preserve"> </w:t>
      </w:r>
      <w:proofErr w:type="spellStart"/>
      <w:r w:rsidRPr="00D3071A">
        <w:rPr>
          <w:rFonts w:ascii="Arial" w:eastAsia="Times New Roman" w:hAnsi="Arial" w:cs="Arial"/>
          <w:sz w:val="20"/>
          <w:szCs w:val="20"/>
          <w:lang w:val="en" w:eastAsia="pt-PT"/>
        </w:rPr>
        <w:t>Inc</w:t>
      </w:r>
      <w:proofErr w:type="spellEnd"/>
      <w:r w:rsidRPr="00D3071A">
        <w:rPr>
          <w:rFonts w:ascii="Arial" w:eastAsia="Times New Roman" w:hAnsi="Arial" w:cs="Arial"/>
          <w:sz w:val="20"/>
          <w:szCs w:val="20"/>
          <w:lang w:val="en" w:eastAsia="pt-PT"/>
        </w:rPr>
        <w:t>, 2007: 1157–60</w:t>
      </w:r>
    </w:p>
    <w:p w:rsidR="00D3071A" w:rsidRPr="00D3071A" w:rsidRDefault="00D3071A" w:rsidP="00D3071A">
      <w:pPr>
        <w:pBdr>
          <w:bottom w:val="single" w:sz="6" w:space="0" w:color="97B0C8"/>
        </w:pBdr>
        <w:shd w:val="clear" w:color="auto" w:fill="FFFFFF"/>
        <w:spacing w:before="270" w:after="135" w:line="240" w:lineRule="auto"/>
        <w:outlineLvl w:val="1"/>
        <w:rPr>
          <w:rFonts w:ascii="Arial" w:eastAsia="Times New Roman" w:hAnsi="Arial" w:cs="Arial"/>
          <w:b/>
          <w:bCs/>
          <w:color w:val="985735"/>
          <w:sz w:val="25"/>
          <w:szCs w:val="25"/>
          <w:lang w:val="en" w:eastAsia="pt-PT"/>
        </w:rPr>
      </w:pPr>
      <w:r w:rsidRPr="00D3071A">
        <w:rPr>
          <w:rFonts w:ascii="Arial" w:eastAsia="Times New Roman" w:hAnsi="Arial" w:cs="Arial"/>
          <w:b/>
          <w:bCs/>
          <w:color w:val="985735"/>
          <w:sz w:val="25"/>
          <w:szCs w:val="25"/>
          <w:lang w:val="en" w:eastAsia="pt-PT"/>
        </w:rPr>
        <w:t>Figures and Tables</w:t>
      </w:r>
    </w:p>
    <w:p w:rsidR="00D3071A" w:rsidRPr="00D3071A" w:rsidRDefault="00D3071A" w:rsidP="00D3071A">
      <w:pPr>
        <w:shd w:val="clear" w:color="auto" w:fill="FFFFFF"/>
        <w:spacing w:before="308" w:after="154" w:line="240" w:lineRule="auto"/>
        <w:outlineLvl w:val="2"/>
        <w:rPr>
          <w:rFonts w:ascii="Arial" w:eastAsia="Times New Roman" w:hAnsi="Arial" w:cs="Arial"/>
          <w:b/>
          <w:bCs/>
          <w:color w:val="724128"/>
          <w:lang w:val="en" w:eastAsia="pt-PT"/>
        </w:rPr>
      </w:pPr>
      <w:r w:rsidRPr="00D3071A">
        <w:rPr>
          <w:rFonts w:ascii="Arial" w:eastAsia="Times New Roman" w:hAnsi="Arial" w:cs="Arial"/>
          <w:b/>
          <w:bCs/>
          <w:color w:val="724128"/>
          <w:lang w:val="en" w:eastAsia="pt-PT"/>
        </w:rPr>
        <w:t>Figure 1</w:t>
      </w:r>
    </w:p>
    <w:p w:rsidR="00D3071A" w:rsidRPr="00D3071A" w:rsidRDefault="00D3071A" w:rsidP="00D3071A">
      <w:pPr>
        <w:shd w:val="clear" w:color="auto" w:fill="FFFFFF"/>
        <w:spacing w:line="240" w:lineRule="auto"/>
        <w:jc w:val="center"/>
        <w:rPr>
          <w:rFonts w:ascii="Arial" w:eastAsia="Times New Roman" w:hAnsi="Arial" w:cs="Arial"/>
          <w:sz w:val="20"/>
          <w:szCs w:val="20"/>
          <w:lang w:val="en" w:eastAsia="pt-PT"/>
        </w:rPr>
      </w:pPr>
      <w:r>
        <w:rPr>
          <w:rFonts w:ascii="Arial" w:eastAsia="Times New Roman" w:hAnsi="Arial" w:cs="Arial"/>
          <w:noProof/>
          <w:sz w:val="20"/>
          <w:szCs w:val="20"/>
          <w:lang w:eastAsia="pt-PT"/>
        </w:rPr>
        <w:drawing>
          <wp:inline distT="0" distB="0" distL="0" distR="0">
            <wp:extent cx="3911600" cy="3714750"/>
            <wp:effectExtent l="0" t="0" r="0" b="0"/>
            <wp:docPr id="2" name="Imagem 2" descr="An external file that holds a picture, illustration, etc.&#10;Object name is bcr06.2009.1950.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external file that holds a picture, illustration, etc.&#10;Object name is bcr06.2009.1950.f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11600" cy="3714750"/>
                    </a:xfrm>
                    <a:prstGeom prst="rect">
                      <a:avLst/>
                    </a:prstGeom>
                    <a:noFill/>
                    <a:ln>
                      <a:noFill/>
                    </a:ln>
                  </pic:spPr>
                </pic:pic>
              </a:graphicData>
            </a:graphic>
          </wp:inline>
        </w:drawing>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hyperlink r:id="rId49" w:tgtFrame="object" w:history="1">
        <w:r w:rsidRPr="00D3071A">
          <w:rPr>
            <w:rFonts w:ascii="Arial" w:eastAsia="Times New Roman" w:hAnsi="Arial" w:cs="Arial"/>
            <w:color w:val="2F4A8B"/>
            <w:sz w:val="20"/>
            <w:szCs w:val="20"/>
            <w:u w:val="single"/>
            <w:lang w:val="en" w:eastAsia="pt-PT"/>
          </w:rPr>
          <w:t>Open in a separate window</w:t>
        </w:r>
      </w:hyperlink>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sz w:val="20"/>
          <w:szCs w:val="20"/>
          <w:lang w:val="en" w:eastAsia="pt-PT"/>
        </w:rPr>
      </w:pPr>
      <w:proofErr w:type="gramStart"/>
      <w:r w:rsidRPr="00D3071A">
        <w:rPr>
          <w:rFonts w:ascii="Arial" w:eastAsia="Times New Roman" w:hAnsi="Arial" w:cs="Arial"/>
          <w:sz w:val="20"/>
          <w:szCs w:val="20"/>
          <w:lang w:val="en" w:eastAsia="pt-PT"/>
        </w:rPr>
        <w:t>Chest x-ray with right basilar pleural effusion.</w:t>
      </w:r>
      <w:proofErr w:type="gramEnd"/>
    </w:p>
    <w:p w:rsidR="00D3071A" w:rsidRPr="00D3071A" w:rsidRDefault="00D3071A" w:rsidP="00D3071A">
      <w:pPr>
        <w:shd w:val="clear" w:color="auto" w:fill="FFFFFF"/>
        <w:spacing w:before="308" w:after="154" w:line="240" w:lineRule="auto"/>
        <w:outlineLvl w:val="2"/>
        <w:rPr>
          <w:rFonts w:ascii="Arial" w:eastAsia="Times New Roman" w:hAnsi="Arial" w:cs="Arial"/>
          <w:b/>
          <w:bCs/>
          <w:color w:val="724128"/>
          <w:lang w:val="en" w:eastAsia="pt-PT"/>
        </w:rPr>
      </w:pPr>
      <w:r w:rsidRPr="00D3071A">
        <w:rPr>
          <w:rFonts w:ascii="Arial" w:eastAsia="Times New Roman" w:hAnsi="Arial" w:cs="Arial"/>
          <w:b/>
          <w:bCs/>
          <w:color w:val="724128"/>
          <w:lang w:val="en" w:eastAsia="pt-PT"/>
        </w:rPr>
        <w:t>Figure 2</w:t>
      </w:r>
    </w:p>
    <w:p w:rsidR="00D3071A" w:rsidRPr="00D3071A" w:rsidRDefault="00D3071A" w:rsidP="00D3071A">
      <w:pPr>
        <w:shd w:val="clear" w:color="auto" w:fill="FFFFFF"/>
        <w:spacing w:line="240" w:lineRule="auto"/>
        <w:jc w:val="center"/>
        <w:rPr>
          <w:rFonts w:ascii="Arial" w:eastAsia="Times New Roman" w:hAnsi="Arial" w:cs="Arial"/>
          <w:sz w:val="20"/>
          <w:szCs w:val="20"/>
          <w:lang w:val="en" w:eastAsia="pt-PT"/>
        </w:rPr>
      </w:pPr>
      <w:r>
        <w:rPr>
          <w:rFonts w:ascii="Arial" w:eastAsia="Times New Roman" w:hAnsi="Arial" w:cs="Arial"/>
          <w:noProof/>
          <w:sz w:val="20"/>
          <w:szCs w:val="20"/>
          <w:lang w:eastAsia="pt-PT"/>
        </w:rPr>
        <w:drawing>
          <wp:inline distT="0" distB="0" distL="0" distR="0">
            <wp:extent cx="4552950" cy="2324100"/>
            <wp:effectExtent l="0" t="0" r="0" b="0"/>
            <wp:docPr id="1" name="Imagem 1" descr="An external file that holds a picture, illustration, etc.&#10;Object name is bcr06.2009.1950.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external file that holds a picture, illustration, etc.&#10;Object name is bcr06.2009.1950.f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52950" cy="2324100"/>
                    </a:xfrm>
                    <a:prstGeom prst="rect">
                      <a:avLst/>
                    </a:prstGeom>
                    <a:noFill/>
                    <a:ln>
                      <a:noFill/>
                    </a:ln>
                  </pic:spPr>
                </pic:pic>
              </a:graphicData>
            </a:graphic>
          </wp:inline>
        </w:drawing>
      </w:r>
    </w:p>
    <w:p w:rsidR="00D3071A" w:rsidRPr="00D3071A" w:rsidRDefault="00D3071A" w:rsidP="00D3071A">
      <w:pPr>
        <w:shd w:val="clear" w:color="auto" w:fill="FFFFFF"/>
        <w:spacing w:after="0" w:line="240" w:lineRule="auto"/>
        <w:rPr>
          <w:rFonts w:ascii="Arial" w:eastAsia="Times New Roman" w:hAnsi="Arial" w:cs="Arial"/>
          <w:sz w:val="20"/>
          <w:szCs w:val="20"/>
          <w:lang w:val="en" w:eastAsia="pt-PT"/>
        </w:rPr>
      </w:pPr>
      <w:hyperlink r:id="rId51" w:tgtFrame="object" w:history="1">
        <w:r w:rsidRPr="00D3071A">
          <w:rPr>
            <w:rFonts w:ascii="Arial" w:eastAsia="Times New Roman" w:hAnsi="Arial" w:cs="Arial"/>
            <w:color w:val="2F4A8B"/>
            <w:sz w:val="20"/>
            <w:szCs w:val="20"/>
            <w:u w:val="single"/>
            <w:lang w:val="en" w:eastAsia="pt-PT"/>
          </w:rPr>
          <w:t>Open in a separate window</w:t>
        </w:r>
      </w:hyperlink>
    </w:p>
    <w:p w:rsidR="00D3071A" w:rsidRPr="00D3071A" w:rsidRDefault="00D3071A" w:rsidP="00D3071A">
      <w:pPr>
        <w:shd w:val="clear" w:color="auto" w:fill="FFFFFF"/>
        <w:spacing w:before="100" w:beforeAutospacing="1" w:after="100" w:afterAutospacing="1" w:line="240" w:lineRule="auto"/>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lastRenderedPageBreak/>
        <w:t>Chest tube output, relation with octreotide infusion and feeding details.</w:t>
      </w:r>
    </w:p>
    <w:p w:rsidR="00D3071A" w:rsidRPr="00D3071A" w:rsidRDefault="00D3071A" w:rsidP="00D3071A">
      <w:pPr>
        <w:shd w:val="clear" w:color="auto" w:fill="FFFFFF"/>
        <w:spacing w:after="0" w:line="240" w:lineRule="auto"/>
        <w:jc w:val="center"/>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pict>
          <v:rect id="_x0000_i1025" style="width:0;height:0" o:hralign="center" o:hrstd="t" o:hr="t" fillcolor="#a0a0a0" stroked="f"/>
        </w:pict>
      </w:r>
    </w:p>
    <w:p w:rsidR="00D3071A" w:rsidRPr="00D3071A" w:rsidRDefault="00D3071A" w:rsidP="00D3071A">
      <w:pPr>
        <w:shd w:val="clear" w:color="auto" w:fill="FFFFFF"/>
        <w:spacing w:after="0" w:line="240" w:lineRule="auto"/>
        <w:jc w:val="center"/>
        <w:rPr>
          <w:rFonts w:ascii="Arial" w:eastAsia="Times New Roman" w:hAnsi="Arial" w:cs="Arial"/>
          <w:sz w:val="20"/>
          <w:szCs w:val="20"/>
          <w:lang w:val="en" w:eastAsia="pt-PT"/>
        </w:rPr>
      </w:pPr>
      <w:r w:rsidRPr="00D3071A">
        <w:rPr>
          <w:rFonts w:ascii="Arial" w:eastAsia="Times New Roman" w:hAnsi="Arial" w:cs="Arial"/>
          <w:sz w:val="20"/>
          <w:szCs w:val="20"/>
          <w:lang w:val="en" w:eastAsia="pt-PT"/>
        </w:rPr>
        <w:t xml:space="preserve">Articles from BMJ Case Reports are provided here courtesy of </w:t>
      </w:r>
      <w:r w:rsidRPr="00D3071A">
        <w:rPr>
          <w:rFonts w:ascii="Arial" w:eastAsia="Times New Roman" w:hAnsi="Arial" w:cs="Arial"/>
          <w:b/>
          <w:bCs/>
          <w:sz w:val="20"/>
          <w:szCs w:val="20"/>
          <w:lang w:val="en" w:eastAsia="pt-PT"/>
        </w:rPr>
        <w:t>BMJ Publishing Group</w:t>
      </w:r>
    </w:p>
    <w:p w:rsidR="00D3071A" w:rsidRPr="00D3071A" w:rsidRDefault="00D3071A" w:rsidP="00D3071A">
      <w:pPr>
        <w:spacing w:after="0" w:line="240" w:lineRule="auto"/>
        <w:rPr>
          <w:rFonts w:ascii="Arial" w:eastAsia="Times New Roman" w:hAnsi="Arial" w:cs="Arial"/>
          <w:vanish/>
          <w:sz w:val="20"/>
          <w:szCs w:val="20"/>
          <w:lang w:val="en" w:eastAsia="pt-PT"/>
        </w:rPr>
      </w:pPr>
      <w:r w:rsidRPr="00D3071A">
        <w:rPr>
          <w:rFonts w:ascii="Arial" w:eastAsia="Times New Roman" w:hAnsi="Arial" w:cs="Arial"/>
          <w:sz w:val="20"/>
          <w:szCs w:val="20"/>
          <w:lang w:val="en" w:eastAsia="pt-PT"/>
        </w:rPr>
        <w:pict/>
      </w:r>
      <w:r w:rsidRPr="00D3071A">
        <w:rPr>
          <w:rFonts w:ascii="Arial" w:eastAsia="Times New Roman" w:hAnsi="Arial" w:cs="Arial"/>
          <w:vanish/>
          <w:sz w:val="20"/>
          <w:szCs w:val="20"/>
          <w:lang w:val="en" w:eastAsia="pt-PT"/>
        </w:rPr>
        <w:t xml:space="preserve">External link. Please review our </w:t>
      </w:r>
      <w:hyperlink r:id="rId52" w:history="1">
        <w:r w:rsidRPr="00D3071A">
          <w:rPr>
            <w:rFonts w:ascii="Arial" w:eastAsia="Times New Roman" w:hAnsi="Arial" w:cs="Arial"/>
            <w:vanish/>
            <w:color w:val="0000FF"/>
            <w:sz w:val="20"/>
            <w:szCs w:val="20"/>
            <w:u w:val="single"/>
            <w:lang w:val="en" w:eastAsia="pt-PT"/>
          </w:rPr>
          <w:t>privacy policy</w:t>
        </w:r>
      </w:hyperlink>
      <w:r w:rsidRPr="00D3071A">
        <w:rPr>
          <w:rFonts w:ascii="Arial" w:eastAsia="Times New Roman" w:hAnsi="Arial" w:cs="Arial"/>
          <w:vanish/>
          <w:sz w:val="20"/>
          <w:szCs w:val="20"/>
          <w:lang w:val="en" w:eastAsia="pt-PT"/>
        </w:rPr>
        <w:t>.</w:t>
      </w:r>
    </w:p>
    <w:p w:rsidR="00E139A3" w:rsidRDefault="00D3071A" w:rsidP="00D3071A">
      <w:r w:rsidRPr="00D3071A">
        <w:rPr>
          <w:rFonts w:ascii="Arial" w:eastAsia="Times New Roman" w:hAnsi="Arial" w:cs="Arial"/>
          <w:sz w:val="15"/>
          <w:szCs w:val="15"/>
          <w:lang w:val="en" w:eastAsia="pt-PT"/>
        </w:rPr>
        <w:t>&lt;</w:t>
      </w:r>
      <w:proofErr w:type="spellStart"/>
      <w:r w:rsidRPr="00D3071A">
        <w:rPr>
          <w:rFonts w:ascii="Arial" w:eastAsia="Times New Roman" w:hAnsi="Arial" w:cs="Arial"/>
          <w:sz w:val="15"/>
          <w:szCs w:val="15"/>
          <w:lang w:val="en" w:eastAsia="pt-PT"/>
        </w:rPr>
        <w:t>img</w:t>
      </w:r>
      <w:proofErr w:type="spellEnd"/>
      <w:r w:rsidRPr="00D3071A">
        <w:rPr>
          <w:rFonts w:ascii="Arial" w:eastAsia="Times New Roman" w:hAnsi="Arial" w:cs="Arial"/>
          <w:sz w:val="15"/>
          <w:szCs w:val="15"/>
          <w:lang w:val="en" w:eastAsia="pt-PT"/>
        </w:rPr>
        <w:t xml:space="preserve"> alt="statistics" src="/stat?jsdisabled=true&amp;amp;ncbi_db=pmc&amp;amp;ncbi_pdid=article&amp;amp;ncbi_acc=&amp;amp;ncbi_domain=bmjcr&amp;amp;ncbi_report=printable&amp;amp;ncbi_type=fulltext&amp;amp;ncbi_objectid=&amp;amp;ncbi_pcid=/articles/PMC3052838/?report=printable&amp;amp;ncbi_app=pmc" /&gt; </w:t>
      </w:r>
      <w:r w:rsidRPr="00D3071A">
        <w:rPr>
          <w:rFonts w:ascii="Arial" w:eastAsia="Times New Roman" w:hAnsi="Arial" w:cs="Arial"/>
          <w:sz w:val="15"/>
          <w:szCs w:val="15"/>
          <w:lang w:val="en" w:eastAsia="pt-PT"/>
        </w:rPr>
        <w:pict/>
      </w:r>
      <w:r w:rsidRPr="00D3071A">
        <w:rPr>
          <w:rFonts w:ascii="Arial" w:eastAsia="Times New Roman" w:hAnsi="Arial" w:cs="Arial"/>
          <w:sz w:val="15"/>
          <w:szCs w:val="15"/>
          <w:lang w:val="en" w:eastAsia="pt-PT"/>
        </w:rPr>
        <w:pict/>
      </w:r>
      <w:r w:rsidRPr="00D3071A">
        <w:rPr>
          <w:rFonts w:ascii="Arial" w:eastAsia="Times New Roman" w:hAnsi="Arial" w:cs="Arial"/>
          <w:sz w:val="15"/>
          <w:szCs w:val="15"/>
          <w:lang w:val="en" w:eastAsia="pt-PT"/>
        </w:rPr>
        <w:pict/>
      </w:r>
      <w:r w:rsidRPr="00D3071A">
        <w:rPr>
          <w:rFonts w:ascii="Arial" w:eastAsia="Times New Roman" w:hAnsi="Arial" w:cs="Arial"/>
          <w:sz w:val="15"/>
          <w:szCs w:val="15"/>
          <w:lang w:val="en" w:eastAsia="pt-PT"/>
        </w:rPr>
        <w:pict/>
      </w:r>
    </w:p>
    <w:sectPr w:rsidR="00E139A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332C6"/>
    <w:multiLevelType w:val="multilevel"/>
    <w:tmpl w:val="2666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71A"/>
    <w:rsid w:val="00D3071A"/>
    <w:rsid w:val="00E139A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link w:val="Cabealho1Carcter"/>
    <w:uiPriority w:val="9"/>
    <w:qFormat/>
    <w:rsid w:val="00D3071A"/>
    <w:pPr>
      <w:spacing w:before="240" w:after="120" w:line="240" w:lineRule="auto"/>
      <w:outlineLvl w:val="0"/>
    </w:pPr>
    <w:rPr>
      <w:rFonts w:ascii="Times New Roman" w:eastAsia="Times New Roman" w:hAnsi="Times New Roman" w:cs="Times New Roman"/>
      <w:b/>
      <w:bCs/>
      <w:color w:val="000000"/>
      <w:kern w:val="36"/>
      <w:sz w:val="33"/>
      <w:szCs w:val="33"/>
      <w:lang w:eastAsia="pt-PT"/>
    </w:rPr>
  </w:style>
  <w:style w:type="paragraph" w:styleId="Cabealho2">
    <w:name w:val="heading 2"/>
    <w:basedOn w:val="Normal"/>
    <w:link w:val="Cabealho2Carcter"/>
    <w:uiPriority w:val="9"/>
    <w:qFormat/>
    <w:rsid w:val="00D3071A"/>
    <w:pPr>
      <w:spacing w:before="270" w:after="135" w:line="240" w:lineRule="auto"/>
      <w:outlineLvl w:val="1"/>
    </w:pPr>
    <w:rPr>
      <w:rFonts w:ascii="Times New Roman" w:eastAsia="Times New Roman" w:hAnsi="Times New Roman" w:cs="Times New Roman"/>
      <w:b/>
      <w:bCs/>
      <w:color w:val="985735"/>
      <w:sz w:val="30"/>
      <w:szCs w:val="30"/>
      <w:lang w:eastAsia="pt-PT"/>
    </w:rPr>
  </w:style>
  <w:style w:type="paragraph" w:styleId="Cabealho3">
    <w:name w:val="heading 3"/>
    <w:basedOn w:val="Normal"/>
    <w:link w:val="Cabealho3Carcter"/>
    <w:uiPriority w:val="9"/>
    <w:qFormat/>
    <w:rsid w:val="00D3071A"/>
    <w:pPr>
      <w:spacing w:before="308" w:after="154" w:line="240" w:lineRule="auto"/>
      <w:outlineLvl w:val="2"/>
    </w:pPr>
    <w:rPr>
      <w:rFonts w:ascii="Times New Roman" w:eastAsia="Times New Roman" w:hAnsi="Times New Roman" w:cs="Times New Roman"/>
      <w:b/>
      <w:bCs/>
      <w:color w:val="724128"/>
      <w:sz w:val="26"/>
      <w:szCs w:val="26"/>
      <w:lang w:eastAsia="pt-PT"/>
    </w:rPr>
  </w:style>
  <w:style w:type="paragraph" w:styleId="Cabealho6">
    <w:name w:val="heading 6"/>
    <w:basedOn w:val="Normal"/>
    <w:link w:val="Cabealho6Carcter"/>
    <w:uiPriority w:val="9"/>
    <w:qFormat/>
    <w:rsid w:val="00D3071A"/>
    <w:pPr>
      <w:spacing w:before="332" w:after="166" w:line="240" w:lineRule="auto"/>
      <w:outlineLvl w:val="5"/>
    </w:pPr>
    <w:rPr>
      <w:rFonts w:ascii="Times New Roman" w:eastAsia="Times New Roman" w:hAnsi="Times New Roman" w:cs="Times New Roman"/>
      <w:sz w:val="24"/>
      <w:szCs w:val="24"/>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D3071A"/>
    <w:rPr>
      <w:rFonts w:ascii="Times New Roman" w:eastAsia="Times New Roman" w:hAnsi="Times New Roman" w:cs="Times New Roman"/>
      <w:b/>
      <w:bCs/>
      <w:color w:val="000000"/>
      <w:kern w:val="36"/>
      <w:sz w:val="33"/>
      <w:szCs w:val="33"/>
      <w:lang w:eastAsia="pt-PT"/>
    </w:rPr>
  </w:style>
  <w:style w:type="character" w:customStyle="1" w:styleId="Cabealho2Carcter">
    <w:name w:val="Cabeçalho 2 Carácter"/>
    <w:basedOn w:val="Tipodeletrapredefinidodopargrafo"/>
    <w:link w:val="Cabealho2"/>
    <w:uiPriority w:val="9"/>
    <w:rsid w:val="00D3071A"/>
    <w:rPr>
      <w:rFonts w:ascii="Times New Roman" w:eastAsia="Times New Roman" w:hAnsi="Times New Roman" w:cs="Times New Roman"/>
      <w:b/>
      <w:bCs/>
      <w:color w:val="985735"/>
      <w:sz w:val="30"/>
      <w:szCs w:val="30"/>
      <w:lang w:eastAsia="pt-PT"/>
    </w:rPr>
  </w:style>
  <w:style w:type="character" w:customStyle="1" w:styleId="Cabealho3Carcter">
    <w:name w:val="Cabeçalho 3 Carácter"/>
    <w:basedOn w:val="Tipodeletrapredefinidodopargrafo"/>
    <w:link w:val="Cabealho3"/>
    <w:uiPriority w:val="9"/>
    <w:rsid w:val="00D3071A"/>
    <w:rPr>
      <w:rFonts w:ascii="Times New Roman" w:eastAsia="Times New Roman" w:hAnsi="Times New Roman" w:cs="Times New Roman"/>
      <w:b/>
      <w:bCs/>
      <w:color w:val="724128"/>
      <w:sz w:val="26"/>
      <w:szCs w:val="26"/>
      <w:lang w:eastAsia="pt-PT"/>
    </w:rPr>
  </w:style>
  <w:style w:type="character" w:customStyle="1" w:styleId="Cabealho6Carcter">
    <w:name w:val="Cabeçalho 6 Carácter"/>
    <w:basedOn w:val="Tipodeletrapredefinidodopargrafo"/>
    <w:link w:val="Cabealho6"/>
    <w:uiPriority w:val="9"/>
    <w:rsid w:val="00D3071A"/>
    <w:rPr>
      <w:rFonts w:ascii="Times New Roman" w:eastAsia="Times New Roman" w:hAnsi="Times New Roman" w:cs="Times New Roman"/>
      <w:sz w:val="24"/>
      <w:szCs w:val="24"/>
      <w:lang w:eastAsia="pt-PT"/>
    </w:rPr>
  </w:style>
  <w:style w:type="character" w:styleId="Hiperligao">
    <w:name w:val="Hyperlink"/>
    <w:basedOn w:val="Tipodeletrapredefinidodopargrafo"/>
    <w:uiPriority w:val="99"/>
    <w:semiHidden/>
    <w:unhideWhenUsed/>
    <w:rsid w:val="00D3071A"/>
    <w:rPr>
      <w:color w:val="0000FF"/>
      <w:u w:val="single"/>
    </w:rPr>
  </w:style>
  <w:style w:type="character" w:styleId="Forte">
    <w:name w:val="Strong"/>
    <w:basedOn w:val="Tipodeletrapredefinidodopargrafo"/>
    <w:uiPriority w:val="22"/>
    <w:qFormat/>
    <w:rsid w:val="00D3071A"/>
    <w:rPr>
      <w:b/>
      <w:bCs/>
    </w:rPr>
  </w:style>
  <w:style w:type="paragraph" w:styleId="NormalWeb">
    <w:name w:val="Normal (Web)"/>
    <w:basedOn w:val="Normal"/>
    <w:uiPriority w:val="99"/>
    <w:semiHidden/>
    <w:unhideWhenUsed/>
    <w:rsid w:val="00D3071A"/>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cit">
    <w:name w:val="cit"/>
    <w:basedOn w:val="Tipodeletrapredefinidodopargrafo"/>
    <w:rsid w:val="00D3071A"/>
  </w:style>
  <w:style w:type="character" w:customStyle="1" w:styleId="fm-vol-iss-date">
    <w:name w:val="fm-vol-iss-date"/>
    <w:basedOn w:val="Tipodeletrapredefinidodopargrafo"/>
    <w:rsid w:val="00D3071A"/>
  </w:style>
  <w:style w:type="character" w:customStyle="1" w:styleId="doi2">
    <w:name w:val="doi2"/>
    <w:basedOn w:val="Tipodeletrapredefinidodopargrafo"/>
    <w:rsid w:val="00D3071A"/>
  </w:style>
  <w:style w:type="character" w:customStyle="1" w:styleId="fm-citation-ids-label">
    <w:name w:val="fm-citation-ids-label"/>
    <w:basedOn w:val="Tipodeletrapredefinidodopargrafo"/>
    <w:rsid w:val="00D3071A"/>
  </w:style>
  <w:style w:type="paragraph" w:customStyle="1" w:styleId="p">
    <w:name w:val="p"/>
    <w:basedOn w:val="Normal"/>
    <w:rsid w:val="00D3071A"/>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mixed-citation">
    <w:name w:val="mixed-citation"/>
    <w:basedOn w:val="Tipodeletrapredefinidodopargrafo"/>
    <w:rsid w:val="00D3071A"/>
  </w:style>
  <w:style w:type="character" w:customStyle="1" w:styleId="ref-title">
    <w:name w:val="ref-title"/>
    <w:basedOn w:val="Tipodeletrapredefinidodopargrafo"/>
    <w:rsid w:val="00D3071A"/>
  </w:style>
  <w:style w:type="character" w:customStyle="1" w:styleId="ref-journal">
    <w:name w:val="ref-journal"/>
    <w:basedOn w:val="Tipodeletrapredefinidodopargrafo"/>
    <w:rsid w:val="00D3071A"/>
  </w:style>
  <w:style w:type="character" w:customStyle="1" w:styleId="ref-vol">
    <w:name w:val="ref-vol"/>
    <w:basedOn w:val="Tipodeletrapredefinidodopargrafo"/>
    <w:rsid w:val="00D3071A"/>
  </w:style>
  <w:style w:type="character" w:customStyle="1" w:styleId="acknowledgment-journal-title">
    <w:name w:val="acknowledgment-journal-title"/>
    <w:basedOn w:val="Tipodeletrapredefinidodopargrafo"/>
    <w:rsid w:val="00D3071A"/>
  </w:style>
  <w:style w:type="paragraph" w:styleId="Textodebalo">
    <w:name w:val="Balloon Text"/>
    <w:basedOn w:val="Normal"/>
    <w:link w:val="TextodebaloCarcter"/>
    <w:uiPriority w:val="99"/>
    <w:semiHidden/>
    <w:unhideWhenUsed/>
    <w:rsid w:val="00D3071A"/>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D307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link w:val="Cabealho1Carcter"/>
    <w:uiPriority w:val="9"/>
    <w:qFormat/>
    <w:rsid w:val="00D3071A"/>
    <w:pPr>
      <w:spacing w:before="240" w:after="120" w:line="240" w:lineRule="auto"/>
      <w:outlineLvl w:val="0"/>
    </w:pPr>
    <w:rPr>
      <w:rFonts w:ascii="Times New Roman" w:eastAsia="Times New Roman" w:hAnsi="Times New Roman" w:cs="Times New Roman"/>
      <w:b/>
      <w:bCs/>
      <w:color w:val="000000"/>
      <w:kern w:val="36"/>
      <w:sz w:val="33"/>
      <w:szCs w:val="33"/>
      <w:lang w:eastAsia="pt-PT"/>
    </w:rPr>
  </w:style>
  <w:style w:type="paragraph" w:styleId="Cabealho2">
    <w:name w:val="heading 2"/>
    <w:basedOn w:val="Normal"/>
    <w:link w:val="Cabealho2Carcter"/>
    <w:uiPriority w:val="9"/>
    <w:qFormat/>
    <w:rsid w:val="00D3071A"/>
    <w:pPr>
      <w:spacing w:before="270" w:after="135" w:line="240" w:lineRule="auto"/>
      <w:outlineLvl w:val="1"/>
    </w:pPr>
    <w:rPr>
      <w:rFonts w:ascii="Times New Roman" w:eastAsia="Times New Roman" w:hAnsi="Times New Roman" w:cs="Times New Roman"/>
      <w:b/>
      <w:bCs/>
      <w:color w:val="985735"/>
      <w:sz w:val="30"/>
      <w:szCs w:val="30"/>
      <w:lang w:eastAsia="pt-PT"/>
    </w:rPr>
  </w:style>
  <w:style w:type="paragraph" w:styleId="Cabealho3">
    <w:name w:val="heading 3"/>
    <w:basedOn w:val="Normal"/>
    <w:link w:val="Cabealho3Carcter"/>
    <w:uiPriority w:val="9"/>
    <w:qFormat/>
    <w:rsid w:val="00D3071A"/>
    <w:pPr>
      <w:spacing w:before="308" w:after="154" w:line="240" w:lineRule="auto"/>
      <w:outlineLvl w:val="2"/>
    </w:pPr>
    <w:rPr>
      <w:rFonts w:ascii="Times New Roman" w:eastAsia="Times New Roman" w:hAnsi="Times New Roman" w:cs="Times New Roman"/>
      <w:b/>
      <w:bCs/>
      <w:color w:val="724128"/>
      <w:sz w:val="26"/>
      <w:szCs w:val="26"/>
      <w:lang w:eastAsia="pt-PT"/>
    </w:rPr>
  </w:style>
  <w:style w:type="paragraph" w:styleId="Cabealho6">
    <w:name w:val="heading 6"/>
    <w:basedOn w:val="Normal"/>
    <w:link w:val="Cabealho6Carcter"/>
    <w:uiPriority w:val="9"/>
    <w:qFormat/>
    <w:rsid w:val="00D3071A"/>
    <w:pPr>
      <w:spacing w:before="332" w:after="166" w:line="240" w:lineRule="auto"/>
      <w:outlineLvl w:val="5"/>
    </w:pPr>
    <w:rPr>
      <w:rFonts w:ascii="Times New Roman" w:eastAsia="Times New Roman" w:hAnsi="Times New Roman" w:cs="Times New Roman"/>
      <w:sz w:val="24"/>
      <w:szCs w:val="24"/>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D3071A"/>
    <w:rPr>
      <w:rFonts w:ascii="Times New Roman" w:eastAsia="Times New Roman" w:hAnsi="Times New Roman" w:cs="Times New Roman"/>
      <w:b/>
      <w:bCs/>
      <w:color w:val="000000"/>
      <w:kern w:val="36"/>
      <w:sz w:val="33"/>
      <w:szCs w:val="33"/>
      <w:lang w:eastAsia="pt-PT"/>
    </w:rPr>
  </w:style>
  <w:style w:type="character" w:customStyle="1" w:styleId="Cabealho2Carcter">
    <w:name w:val="Cabeçalho 2 Carácter"/>
    <w:basedOn w:val="Tipodeletrapredefinidodopargrafo"/>
    <w:link w:val="Cabealho2"/>
    <w:uiPriority w:val="9"/>
    <w:rsid w:val="00D3071A"/>
    <w:rPr>
      <w:rFonts w:ascii="Times New Roman" w:eastAsia="Times New Roman" w:hAnsi="Times New Roman" w:cs="Times New Roman"/>
      <w:b/>
      <w:bCs/>
      <w:color w:val="985735"/>
      <w:sz w:val="30"/>
      <w:szCs w:val="30"/>
      <w:lang w:eastAsia="pt-PT"/>
    </w:rPr>
  </w:style>
  <w:style w:type="character" w:customStyle="1" w:styleId="Cabealho3Carcter">
    <w:name w:val="Cabeçalho 3 Carácter"/>
    <w:basedOn w:val="Tipodeletrapredefinidodopargrafo"/>
    <w:link w:val="Cabealho3"/>
    <w:uiPriority w:val="9"/>
    <w:rsid w:val="00D3071A"/>
    <w:rPr>
      <w:rFonts w:ascii="Times New Roman" w:eastAsia="Times New Roman" w:hAnsi="Times New Roman" w:cs="Times New Roman"/>
      <w:b/>
      <w:bCs/>
      <w:color w:val="724128"/>
      <w:sz w:val="26"/>
      <w:szCs w:val="26"/>
      <w:lang w:eastAsia="pt-PT"/>
    </w:rPr>
  </w:style>
  <w:style w:type="character" w:customStyle="1" w:styleId="Cabealho6Carcter">
    <w:name w:val="Cabeçalho 6 Carácter"/>
    <w:basedOn w:val="Tipodeletrapredefinidodopargrafo"/>
    <w:link w:val="Cabealho6"/>
    <w:uiPriority w:val="9"/>
    <w:rsid w:val="00D3071A"/>
    <w:rPr>
      <w:rFonts w:ascii="Times New Roman" w:eastAsia="Times New Roman" w:hAnsi="Times New Roman" w:cs="Times New Roman"/>
      <w:sz w:val="24"/>
      <w:szCs w:val="24"/>
      <w:lang w:eastAsia="pt-PT"/>
    </w:rPr>
  </w:style>
  <w:style w:type="character" w:styleId="Hiperligao">
    <w:name w:val="Hyperlink"/>
    <w:basedOn w:val="Tipodeletrapredefinidodopargrafo"/>
    <w:uiPriority w:val="99"/>
    <w:semiHidden/>
    <w:unhideWhenUsed/>
    <w:rsid w:val="00D3071A"/>
    <w:rPr>
      <w:color w:val="0000FF"/>
      <w:u w:val="single"/>
    </w:rPr>
  </w:style>
  <w:style w:type="character" w:styleId="Forte">
    <w:name w:val="Strong"/>
    <w:basedOn w:val="Tipodeletrapredefinidodopargrafo"/>
    <w:uiPriority w:val="22"/>
    <w:qFormat/>
    <w:rsid w:val="00D3071A"/>
    <w:rPr>
      <w:b/>
      <w:bCs/>
    </w:rPr>
  </w:style>
  <w:style w:type="paragraph" w:styleId="NormalWeb">
    <w:name w:val="Normal (Web)"/>
    <w:basedOn w:val="Normal"/>
    <w:uiPriority w:val="99"/>
    <w:semiHidden/>
    <w:unhideWhenUsed/>
    <w:rsid w:val="00D3071A"/>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cit">
    <w:name w:val="cit"/>
    <w:basedOn w:val="Tipodeletrapredefinidodopargrafo"/>
    <w:rsid w:val="00D3071A"/>
  </w:style>
  <w:style w:type="character" w:customStyle="1" w:styleId="fm-vol-iss-date">
    <w:name w:val="fm-vol-iss-date"/>
    <w:basedOn w:val="Tipodeletrapredefinidodopargrafo"/>
    <w:rsid w:val="00D3071A"/>
  </w:style>
  <w:style w:type="character" w:customStyle="1" w:styleId="doi2">
    <w:name w:val="doi2"/>
    <w:basedOn w:val="Tipodeletrapredefinidodopargrafo"/>
    <w:rsid w:val="00D3071A"/>
  </w:style>
  <w:style w:type="character" w:customStyle="1" w:styleId="fm-citation-ids-label">
    <w:name w:val="fm-citation-ids-label"/>
    <w:basedOn w:val="Tipodeletrapredefinidodopargrafo"/>
    <w:rsid w:val="00D3071A"/>
  </w:style>
  <w:style w:type="paragraph" w:customStyle="1" w:styleId="p">
    <w:name w:val="p"/>
    <w:basedOn w:val="Normal"/>
    <w:rsid w:val="00D3071A"/>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mixed-citation">
    <w:name w:val="mixed-citation"/>
    <w:basedOn w:val="Tipodeletrapredefinidodopargrafo"/>
    <w:rsid w:val="00D3071A"/>
  </w:style>
  <w:style w:type="character" w:customStyle="1" w:styleId="ref-title">
    <w:name w:val="ref-title"/>
    <w:basedOn w:val="Tipodeletrapredefinidodopargrafo"/>
    <w:rsid w:val="00D3071A"/>
  </w:style>
  <w:style w:type="character" w:customStyle="1" w:styleId="ref-journal">
    <w:name w:val="ref-journal"/>
    <w:basedOn w:val="Tipodeletrapredefinidodopargrafo"/>
    <w:rsid w:val="00D3071A"/>
  </w:style>
  <w:style w:type="character" w:customStyle="1" w:styleId="ref-vol">
    <w:name w:val="ref-vol"/>
    <w:basedOn w:val="Tipodeletrapredefinidodopargrafo"/>
    <w:rsid w:val="00D3071A"/>
  </w:style>
  <w:style w:type="character" w:customStyle="1" w:styleId="acknowledgment-journal-title">
    <w:name w:val="acknowledgment-journal-title"/>
    <w:basedOn w:val="Tipodeletrapredefinidodopargrafo"/>
    <w:rsid w:val="00D3071A"/>
  </w:style>
  <w:style w:type="paragraph" w:styleId="Textodebalo">
    <w:name w:val="Balloon Text"/>
    <w:basedOn w:val="Normal"/>
    <w:link w:val="TextodebaloCarcter"/>
    <w:uiPriority w:val="99"/>
    <w:semiHidden/>
    <w:unhideWhenUsed/>
    <w:rsid w:val="00D3071A"/>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D307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936526">
      <w:bodyDiv w:val="1"/>
      <w:marLeft w:val="0"/>
      <w:marRight w:val="0"/>
      <w:marTop w:val="0"/>
      <w:marBottom w:val="0"/>
      <w:divBdr>
        <w:top w:val="none" w:sz="0" w:space="0" w:color="auto"/>
        <w:left w:val="none" w:sz="0" w:space="0" w:color="auto"/>
        <w:bottom w:val="none" w:sz="0" w:space="0" w:color="auto"/>
        <w:right w:val="none" w:sz="0" w:space="0" w:color="auto"/>
      </w:divBdr>
      <w:divsChild>
        <w:div w:id="1112475291">
          <w:marLeft w:val="0"/>
          <w:marRight w:val="0"/>
          <w:marTop w:val="0"/>
          <w:marBottom w:val="0"/>
          <w:divBdr>
            <w:top w:val="none" w:sz="0" w:space="0" w:color="auto"/>
            <w:left w:val="none" w:sz="0" w:space="0" w:color="auto"/>
            <w:bottom w:val="none" w:sz="0" w:space="0" w:color="auto"/>
            <w:right w:val="none" w:sz="0" w:space="0" w:color="auto"/>
          </w:divBdr>
        </w:div>
        <w:div w:id="2041934017">
          <w:marLeft w:val="0"/>
          <w:marRight w:val="0"/>
          <w:marTop w:val="0"/>
          <w:marBottom w:val="0"/>
          <w:divBdr>
            <w:top w:val="none" w:sz="0" w:space="0" w:color="auto"/>
            <w:left w:val="none" w:sz="0" w:space="0" w:color="auto"/>
            <w:bottom w:val="none" w:sz="0" w:space="0" w:color="auto"/>
            <w:right w:val="none" w:sz="0" w:space="0" w:color="auto"/>
          </w:divBdr>
          <w:divsChild>
            <w:div w:id="1313752332">
              <w:marLeft w:val="384"/>
              <w:marRight w:val="384"/>
              <w:marTop w:val="0"/>
              <w:marBottom w:val="0"/>
              <w:divBdr>
                <w:top w:val="none" w:sz="0" w:space="0" w:color="auto"/>
                <w:left w:val="none" w:sz="0" w:space="0" w:color="auto"/>
                <w:bottom w:val="none" w:sz="0" w:space="0" w:color="auto"/>
                <w:right w:val="none" w:sz="0" w:space="0" w:color="auto"/>
              </w:divBdr>
              <w:divsChild>
                <w:div w:id="2064790022">
                  <w:marLeft w:val="0"/>
                  <w:marRight w:val="0"/>
                  <w:marTop w:val="0"/>
                  <w:marBottom w:val="0"/>
                  <w:divBdr>
                    <w:top w:val="none" w:sz="0" w:space="0" w:color="auto"/>
                    <w:left w:val="none" w:sz="0" w:space="0" w:color="auto"/>
                    <w:bottom w:val="none" w:sz="0" w:space="0" w:color="auto"/>
                    <w:right w:val="none" w:sz="0" w:space="0" w:color="auto"/>
                  </w:divBdr>
                </w:div>
                <w:div w:id="1393582142">
                  <w:marLeft w:val="0"/>
                  <w:marRight w:val="0"/>
                  <w:marTop w:val="0"/>
                  <w:marBottom w:val="0"/>
                  <w:divBdr>
                    <w:top w:val="none" w:sz="0" w:space="0" w:color="auto"/>
                    <w:left w:val="none" w:sz="0" w:space="0" w:color="auto"/>
                    <w:bottom w:val="none" w:sz="0" w:space="0" w:color="auto"/>
                    <w:right w:val="none" w:sz="0" w:space="0" w:color="auto"/>
                  </w:divBdr>
                  <w:divsChild>
                    <w:div w:id="897596195">
                      <w:marLeft w:val="0"/>
                      <w:marRight w:val="0"/>
                      <w:marTop w:val="0"/>
                      <w:marBottom w:val="0"/>
                      <w:divBdr>
                        <w:top w:val="none" w:sz="0" w:space="0" w:color="auto"/>
                        <w:left w:val="none" w:sz="0" w:space="0" w:color="auto"/>
                        <w:bottom w:val="none" w:sz="0" w:space="0" w:color="auto"/>
                        <w:right w:val="none" w:sz="0" w:space="0" w:color="auto"/>
                      </w:divBdr>
                      <w:divsChild>
                        <w:div w:id="2111469501">
                          <w:marLeft w:val="0"/>
                          <w:marRight w:val="0"/>
                          <w:marTop w:val="0"/>
                          <w:marBottom w:val="0"/>
                          <w:divBdr>
                            <w:top w:val="none" w:sz="0" w:space="0" w:color="auto"/>
                            <w:left w:val="none" w:sz="0" w:space="0" w:color="auto"/>
                            <w:bottom w:val="none" w:sz="0" w:space="0" w:color="auto"/>
                            <w:right w:val="none" w:sz="0" w:space="0" w:color="auto"/>
                          </w:divBdr>
                          <w:divsChild>
                            <w:div w:id="1611400450">
                              <w:marLeft w:val="0"/>
                              <w:marRight w:val="0"/>
                              <w:marTop w:val="0"/>
                              <w:marBottom w:val="0"/>
                              <w:divBdr>
                                <w:top w:val="none" w:sz="0" w:space="0" w:color="auto"/>
                                <w:left w:val="none" w:sz="0" w:space="0" w:color="auto"/>
                                <w:bottom w:val="none" w:sz="0" w:space="0" w:color="auto"/>
                                <w:right w:val="none" w:sz="0" w:space="0" w:color="auto"/>
                              </w:divBdr>
                              <w:divsChild>
                                <w:div w:id="51389039">
                                  <w:marLeft w:val="0"/>
                                  <w:marRight w:val="0"/>
                                  <w:marTop w:val="0"/>
                                  <w:marBottom w:val="0"/>
                                  <w:divBdr>
                                    <w:top w:val="none" w:sz="0" w:space="0" w:color="auto"/>
                                    <w:left w:val="none" w:sz="0" w:space="0" w:color="auto"/>
                                    <w:bottom w:val="none" w:sz="0" w:space="0" w:color="auto"/>
                                    <w:right w:val="none" w:sz="0" w:space="0" w:color="auto"/>
                                  </w:divBdr>
                                  <w:divsChild>
                                    <w:div w:id="1126779326">
                                      <w:marLeft w:val="0"/>
                                      <w:marRight w:val="0"/>
                                      <w:marTop w:val="0"/>
                                      <w:marBottom w:val="0"/>
                                      <w:divBdr>
                                        <w:top w:val="none" w:sz="0" w:space="0" w:color="auto"/>
                                        <w:left w:val="none" w:sz="0" w:space="0" w:color="auto"/>
                                        <w:bottom w:val="none" w:sz="0" w:space="0" w:color="auto"/>
                                        <w:right w:val="none" w:sz="0" w:space="0" w:color="auto"/>
                                      </w:divBdr>
                                      <w:divsChild>
                                        <w:div w:id="1758479273">
                                          <w:marLeft w:val="0"/>
                                          <w:marRight w:val="0"/>
                                          <w:marTop w:val="0"/>
                                          <w:marBottom w:val="0"/>
                                          <w:divBdr>
                                            <w:top w:val="none" w:sz="0" w:space="0" w:color="auto"/>
                                            <w:left w:val="none" w:sz="0" w:space="0" w:color="auto"/>
                                            <w:bottom w:val="none" w:sz="0" w:space="0" w:color="auto"/>
                                            <w:right w:val="none" w:sz="0" w:space="0" w:color="auto"/>
                                          </w:divBdr>
                                          <w:divsChild>
                                            <w:div w:id="416948665">
                                              <w:marLeft w:val="0"/>
                                              <w:marRight w:val="0"/>
                                              <w:marTop w:val="0"/>
                                              <w:marBottom w:val="0"/>
                                              <w:divBdr>
                                                <w:top w:val="none" w:sz="0" w:space="0" w:color="auto"/>
                                                <w:left w:val="none" w:sz="0" w:space="0" w:color="auto"/>
                                                <w:bottom w:val="none" w:sz="0" w:space="0" w:color="auto"/>
                                                <w:right w:val="none" w:sz="0" w:space="0" w:color="auto"/>
                                              </w:divBdr>
                                            </w:div>
                                            <w:div w:id="92866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9474">
                                      <w:marLeft w:val="0"/>
                                      <w:marRight w:val="0"/>
                                      <w:marTop w:val="0"/>
                                      <w:marBottom w:val="0"/>
                                      <w:divBdr>
                                        <w:top w:val="none" w:sz="0" w:space="0" w:color="auto"/>
                                        <w:left w:val="none" w:sz="0" w:space="0" w:color="auto"/>
                                        <w:bottom w:val="none" w:sz="0" w:space="0" w:color="auto"/>
                                        <w:right w:val="none" w:sz="0" w:space="0" w:color="auto"/>
                                      </w:divBdr>
                                      <w:divsChild>
                                        <w:div w:id="972902763">
                                          <w:marLeft w:val="0"/>
                                          <w:marRight w:val="0"/>
                                          <w:marTop w:val="0"/>
                                          <w:marBottom w:val="0"/>
                                          <w:divBdr>
                                            <w:top w:val="none" w:sz="0" w:space="0" w:color="auto"/>
                                            <w:left w:val="none" w:sz="0" w:space="0" w:color="auto"/>
                                            <w:bottom w:val="none" w:sz="0" w:space="0" w:color="auto"/>
                                            <w:right w:val="none" w:sz="0" w:space="0" w:color="auto"/>
                                          </w:divBdr>
                                          <w:divsChild>
                                            <w:div w:id="282153160">
                                              <w:marLeft w:val="0"/>
                                              <w:marRight w:val="0"/>
                                              <w:marTop w:val="0"/>
                                              <w:marBottom w:val="0"/>
                                              <w:divBdr>
                                                <w:top w:val="none" w:sz="0" w:space="0" w:color="auto"/>
                                                <w:left w:val="none" w:sz="0" w:space="0" w:color="auto"/>
                                                <w:bottom w:val="none" w:sz="0" w:space="0" w:color="auto"/>
                                                <w:right w:val="none" w:sz="0" w:space="0" w:color="auto"/>
                                              </w:divBdr>
                                            </w:div>
                                            <w:div w:id="58353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25016">
                                  <w:marLeft w:val="0"/>
                                  <w:marRight w:val="0"/>
                                  <w:marTop w:val="166"/>
                                  <w:marBottom w:val="166"/>
                                  <w:divBdr>
                                    <w:top w:val="none" w:sz="0" w:space="0" w:color="auto"/>
                                    <w:left w:val="none" w:sz="0" w:space="0" w:color="auto"/>
                                    <w:bottom w:val="none" w:sz="0" w:space="0" w:color="auto"/>
                                    <w:right w:val="none" w:sz="0" w:space="0" w:color="auto"/>
                                  </w:divBdr>
                                  <w:divsChild>
                                    <w:div w:id="2105760188">
                                      <w:marLeft w:val="0"/>
                                      <w:marRight w:val="0"/>
                                      <w:marTop w:val="0"/>
                                      <w:marBottom w:val="0"/>
                                      <w:divBdr>
                                        <w:top w:val="none" w:sz="0" w:space="0" w:color="auto"/>
                                        <w:left w:val="none" w:sz="0" w:space="0" w:color="auto"/>
                                        <w:bottom w:val="none" w:sz="0" w:space="0" w:color="auto"/>
                                        <w:right w:val="none" w:sz="0" w:space="0" w:color="auto"/>
                                      </w:divBdr>
                                    </w:div>
                                    <w:div w:id="1528368116">
                                      <w:marLeft w:val="0"/>
                                      <w:marRight w:val="0"/>
                                      <w:marTop w:val="0"/>
                                      <w:marBottom w:val="0"/>
                                      <w:divBdr>
                                        <w:top w:val="none" w:sz="0" w:space="0" w:color="auto"/>
                                        <w:left w:val="none" w:sz="0" w:space="0" w:color="auto"/>
                                        <w:bottom w:val="none" w:sz="0" w:space="0" w:color="auto"/>
                                        <w:right w:val="none" w:sz="0" w:space="0" w:color="auto"/>
                                      </w:divBdr>
                                      <w:divsChild>
                                        <w:div w:id="458492479">
                                          <w:marLeft w:val="0"/>
                                          <w:marRight w:val="0"/>
                                          <w:marTop w:val="0"/>
                                          <w:marBottom w:val="0"/>
                                          <w:divBdr>
                                            <w:top w:val="none" w:sz="0" w:space="0" w:color="auto"/>
                                            <w:left w:val="none" w:sz="0" w:space="0" w:color="auto"/>
                                            <w:bottom w:val="none" w:sz="0" w:space="0" w:color="auto"/>
                                            <w:right w:val="none" w:sz="0" w:space="0" w:color="auto"/>
                                          </w:divBdr>
                                          <w:divsChild>
                                            <w:div w:id="748423990">
                                              <w:marLeft w:val="0"/>
                                              <w:marRight w:val="0"/>
                                              <w:marTop w:val="0"/>
                                              <w:marBottom w:val="0"/>
                                              <w:divBdr>
                                                <w:top w:val="none" w:sz="0" w:space="0" w:color="auto"/>
                                                <w:left w:val="none" w:sz="0" w:space="0" w:color="auto"/>
                                                <w:bottom w:val="none" w:sz="0" w:space="0" w:color="auto"/>
                                                <w:right w:val="none" w:sz="0" w:space="0" w:color="auto"/>
                                              </w:divBdr>
                                            </w:div>
                                          </w:divsChild>
                                        </w:div>
                                        <w:div w:id="191118052">
                                          <w:marLeft w:val="0"/>
                                          <w:marRight w:val="0"/>
                                          <w:marTop w:val="0"/>
                                          <w:marBottom w:val="0"/>
                                          <w:divBdr>
                                            <w:top w:val="none" w:sz="0" w:space="0" w:color="auto"/>
                                            <w:left w:val="none" w:sz="0" w:space="0" w:color="auto"/>
                                            <w:bottom w:val="none" w:sz="0" w:space="0" w:color="auto"/>
                                            <w:right w:val="none" w:sz="0" w:space="0" w:color="auto"/>
                                          </w:divBdr>
                                          <w:divsChild>
                                            <w:div w:id="702830368">
                                              <w:marLeft w:val="0"/>
                                              <w:marRight w:val="0"/>
                                              <w:marTop w:val="0"/>
                                              <w:marBottom w:val="0"/>
                                              <w:divBdr>
                                                <w:top w:val="none" w:sz="0" w:space="0" w:color="auto"/>
                                                <w:left w:val="none" w:sz="0" w:space="0" w:color="auto"/>
                                                <w:bottom w:val="none" w:sz="0" w:space="0" w:color="auto"/>
                                                <w:right w:val="none" w:sz="0" w:space="0" w:color="auto"/>
                                              </w:divBdr>
                                            </w:div>
                                          </w:divsChild>
                                        </w:div>
                                        <w:div w:id="290064366">
                                          <w:marLeft w:val="0"/>
                                          <w:marRight w:val="0"/>
                                          <w:marTop w:val="0"/>
                                          <w:marBottom w:val="0"/>
                                          <w:divBdr>
                                            <w:top w:val="none" w:sz="0" w:space="0" w:color="auto"/>
                                            <w:left w:val="none" w:sz="0" w:space="0" w:color="auto"/>
                                            <w:bottom w:val="none" w:sz="0" w:space="0" w:color="auto"/>
                                            <w:right w:val="none" w:sz="0" w:space="0" w:color="auto"/>
                                          </w:divBdr>
                                          <w:divsChild>
                                            <w:div w:id="1261838058">
                                              <w:marLeft w:val="0"/>
                                              <w:marRight w:val="0"/>
                                              <w:marTop w:val="0"/>
                                              <w:marBottom w:val="0"/>
                                              <w:divBdr>
                                                <w:top w:val="none" w:sz="0" w:space="0" w:color="auto"/>
                                                <w:left w:val="none" w:sz="0" w:space="0" w:color="auto"/>
                                                <w:bottom w:val="none" w:sz="0" w:space="0" w:color="auto"/>
                                                <w:right w:val="none" w:sz="0" w:space="0" w:color="auto"/>
                                              </w:divBdr>
                                            </w:div>
                                          </w:divsChild>
                                        </w:div>
                                        <w:div w:id="1736471165">
                                          <w:marLeft w:val="0"/>
                                          <w:marRight w:val="0"/>
                                          <w:marTop w:val="0"/>
                                          <w:marBottom w:val="0"/>
                                          <w:divBdr>
                                            <w:top w:val="none" w:sz="0" w:space="0" w:color="auto"/>
                                            <w:left w:val="none" w:sz="0" w:space="0" w:color="auto"/>
                                            <w:bottom w:val="none" w:sz="0" w:space="0" w:color="auto"/>
                                            <w:right w:val="none" w:sz="0" w:space="0" w:color="auto"/>
                                          </w:divBdr>
                                          <w:divsChild>
                                            <w:div w:id="105435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946292">
                                  <w:marLeft w:val="0"/>
                                  <w:marRight w:val="0"/>
                                  <w:marTop w:val="0"/>
                                  <w:marBottom w:val="0"/>
                                  <w:divBdr>
                                    <w:top w:val="none" w:sz="0" w:space="0" w:color="auto"/>
                                    <w:left w:val="none" w:sz="0" w:space="0" w:color="auto"/>
                                    <w:bottom w:val="none" w:sz="0" w:space="0" w:color="auto"/>
                                    <w:right w:val="none" w:sz="0" w:space="0" w:color="auto"/>
                                  </w:divBdr>
                                  <w:divsChild>
                                    <w:div w:id="2038116449">
                                      <w:marLeft w:val="0"/>
                                      <w:marRight w:val="0"/>
                                      <w:marTop w:val="0"/>
                                      <w:marBottom w:val="0"/>
                                      <w:divBdr>
                                        <w:top w:val="none" w:sz="0" w:space="0" w:color="auto"/>
                                        <w:left w:val="none" w:sz="0" w:space="0" w:color="auto"/>
                                        <w:bottom w:val="none" w:sz="0" w:space="0" w:color="auto"/>
                                        <w:right w:val="none" w:sz="0" w:space="0" w:color="auto"/>
                                      </w:divBdr>
                                      <w:divsChild>
                                        <w:div w:id="261450655">
                                          <w:marLeft w:val="0"/>
                                          <w:marRight w:val="0"/>
                                          <w:marTop w:val="0"/>
                                          <w:marBottom w:val="0"/>
                                          <w:divBdr>
                                            <w:top w:val="none" w:sz="0" w:space="0" w:color="auto"/>
                                            <w:left w:val="none" w:sz="0" w:space="0" w:color="auto"/>
                                            <w:bottom w:val="none" w:sz="0" w:space="0" w:color="auto"/>
                                            <w:right w:val="none" w:sz="0" w:space="0" w:color="auto"/>
                                          </w:divBdr>
                                        </w:div>
                                        <w:div w:id="1219438417">
                                          <w:marLeft w:val="0"/>
                                          <w:marRight w:val="0"/>
                                          <w:marTop w:val="0"/>
                                          <w:marBottom w:val="0"/>
                                          <w:divBdr>
                                            <w:top w:val="none" w:sz="0" w:space="0" w:color="auto"/>
                                            <w:left w:val="none" w:sz="0" w:space="0" w:color="auto"/>
                                            <w:bottom w:val="none" w:sz="0" w:space="0" w:color="auto"/>
                                            <w:right w:val="none" w:sz="0" w:space="0" w:color="auto"/>
                                          </w:divBdr>
                                        </w:div>
                                        <w:div w:id="1479690822">
                                          <w:marLeft w:val="0"/>
                                          <w:marRight w:val="0"/>
                                          <w:marTop w:val="0"/>
                                          <w:marBottom w:val="0"/>
                                          <w:divBdr>
                                            <w:top w:val="none" w:sz="0" w:space="0" w:color="auto"/>
                                            <w:left w:val="none" w:sz="0" w:space="0" w:color="auto"/>
                                            <w:bottom w:val="none" w:sz="0" w:space="0" w:color="auto"/>
                                            <w:right w:val="none" w:sz="0" w:space="0" w:color="auto"/>
                                          </w:divBdr>
                                        </w:div>
                                      </w:divsChild>
                                    </w:div>
                                    <w:div w:id="1047073518">
                                      <w:marLeft w:val="0"/>
                                      <w:marRight w:val="0"/>
                                      <w:marTop w:val="0"/>
                                      <w:marBottom w:val="0"/>
                                      <w:divBdr>
                                        <w:top w:val="none" w:sz="0" w:space="0" w:color="auto"/>
                                        <w:left w:val="none" w:sz="0" w:space="0" w:color="auto"/>
                                        <w:bottom w:val="none" w:sz="0" w:space="0" w:color="auto"/>
                                        <w:right w:val="none" w:sz="0" w:space="0" w:color="auto"/>
                                      </w:divBdr>
                                      <w:divsChild>
                                        <w:div w:id="41058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240669">
                              <w:marLeft w:val="0"/>
                              <w:marRight w:val="0"/>
                              <w:marTop w:val="0"/>
                              <w:marBottom w:val="0"/>
                              <w:divBdr>
                                <w:top w:val="none" w:sz="0" w:space="0" w:color="auto"/>
                                <w:left w:val="none" w:sz="0" w:space="0" w:color="auto"/>
                                <w:bottom w:val="none" w:sz="0" w:space="0" w:color="auto"/>
                                <w:right w:val="none" w:sz="0" w:space="0" w:color="auto"/>
                              </w:divBdr>
                              <w:divsChild>
                                <w:div w:id="676343507">
                                  <w:marLeft w:val="0"/>
                                  <w:marRight w:val="0"/>
                                  <w:marTop w:val="0"/>
                                  <w:marBottom w:val="0"/>
                                  <w:divBdr>
                                    <w:top w:val="none" w:sz="0" w:space="0" w:color="auto"/>
                                    <w:left w:val="none" w:sz="0" w:space="0" w:color="auto"/>
                                    <w:bottom w:val="none" w:sz="0" w:space="0" w:color="auto"/>
                                    <w:right w:val="none" w:sz="0" w:space="0" w:color="auto"/>
                                  </w:divBdr>
                                </w:div>
                              </w:divsChild>
                            </w:div>
                            <w:div w:id="735129239">
                              <w:marLeft w:val="0"/>
                              <w:marRight w:val="0"/>
                              <w:marTop w:val="0"/>
                              <w:marBottom w:val="0"/>
                              <w:divBdr>
                                <w:top w:val="none" w:sz="0" w:space="0" w:color="auto"/>
                                <w:left w:val="none" w:sz="0" w:space="0" w:color="auto"/>
                                <w:bottom w:val="none" w:sz="0" w:space="0" w:color="auto"/>
                                <w:right w:val="none" w:sz="0" w:space="0" w:color="auto"/>
                              </w:divBdr>
                            </w:div>
                            <w:div w:id="1905678965">
                              <w:marLeft w:val="0"/>
                              <w:marRight w:val="0"/>
                              <w:marTop w:val="0"/>
                              <w:marBottom w:val="0"/>
                              <w:divBdr>
                                <w:top w:val="none" w:sz="0" w:space="0" w:color="auto"/>
                                <w:left w:val="none" w:sz="0" w:space="0" w:color="auto"/>
                                <w:bottom w:val="none" w:sz="0" w:space="0" w:color="auto"/>
                                <w:right w:val="none" w:sz="0" w:space="0" w:color="auto"/>
                              </w:divBdr>
                            </w:div>
                            <w:div w:id="1839999675">
                              <w:marLeft w:val="0"/>
                              <w:marRight w:val="0"/>
                              <w:marTop w:val="0"/>
                              <w:marBottom w:val="0"/>
                              <w:divBdr>
                                <w:top w:val="none" w:sz="0" w:space="0" w:color="auto"/>
                                <w:left w:val="none" w:sz="0" w:space="0" w:color="auto"/>
                                <w:bottom w:val="none" w:sz="0" w:space="0" w:color="auto"/>
                                <w:right w:val="none" w:sz="0" w:space="0" w:color="auto"/>
                              </w:divBdr>
                            </w:div>
                            <w:div w:id="1435052721">
                              <w:marLeft w:val="0"/>
                              <w:marRight w:val="0"/>
                              <w:marTop w:val="0"/>
                              <w:marBottom w:val="0"/>
                              <w:divBdr>
                                <w:top w:val="none" w:sz="0" w:space="0" w:color="auto"/>
                                <w:left w:val="none" w:sz="0" w:space="0" w:color="auto"/>
                                <w:bottom w:val="none" w:sz="0" w:space="0" w:color="auto"/>
                                <w:right w:val="none" w:sz="0" w:space="0" w:color="auto"/>
                              </w:divBdr>
                            </w:div>
                            <w:div w:id="1323117892">
                              <w:marLeft w:val="0"/>
                              <w:marRight w:val="0"/>
                              <w:marTop w:val="0"/>
                              <w:marBottom w:val="0"/>
                              <w:divBdr>
                                <w:top w:val="none" w:sz="0" w:space="0" w:color="auto"/>
                                <w:left w:val="none" w:sz="0" w:space="0" w:color="auto"/>
                                <w:bottom w:val="none" w:sz="0" w:space="0" w:color="auto"/>
                                <w:right w:val="none" w:sz="0" w:space="0" w:color="auto"/>
                              </w:divBdr>
                            </w:div>
                            <w:div w:id="709647247">
                              <w:marLeft w:val="0"/>
                              <w:marRight w:val="0"/>
                              <w:marTop w:val="0"/>
                              <w:marBottom w:val="0"/>
                              <w:divBdr>
                                <w:top w:val="none" w:sz="0" w:space="0" w:color="auto"/>
                                <w:left w:val="none" w:sz="0" w:space="0" w:color="auto"/>
                                <w:bottom w:val="none" w:sz="0" w:space="0" w:color="auto"/>
                                <w:right w:val="none" w:sz="0" w:space="0" w:color="auto"/>
                              </w:divBdr>
                              <w:divsChild>
                                <w:div w:id="1641807963">
                                  <w:marLeft w:val="0"/>
                                  <w:marRight w:val="0"/>
                                  <w:marTop w:val="0"/>
                                  <w:marBottom w:val="0"/>
                                  <w:divBdr>
                                    <w:top w:val="single" w:sz="6" w:space="0" w:color="DDDDDD"/>
                                    <w:left w:val="single" w:sz="6" w:space="8" w:color="DDDDDD"/>
                                    <w:bottom w:val="single" w:sz="6" w:space="0" w:color="DDDDDD"/>
                                    <w:right w:val="single" w:sz="6" w:space="8" w:color="DDDDDD"/>
                                  </w:divBdr>
                                  <w:divsChild>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71438">
                              <w:marLeft w:val="0"/>
                              <w:marRight w:val="0"/>
                              <w:marTop w:val="0"/>
                              <w:marBottom w:val="0"/>
                              <w:divBdr>
                                <w:top w:val="none" w:sz="0" w:space="0" w:color="auto"/>
                                <w:left w:val="none" w:sz="0" w:space="0" w:color="auto"/>
                                <w:bottom w:val="none" w:sz="0" w:space="0" w:color="auto"/>
                                <w:right w:val="none" w:sz="0" w:space="0" w:color="auto"/>
                              </w:divBdr>
                              <w:divsChild>
                                <w:div w:id="499807766">
                                  <w:marLeft w:val="0"/>
                                  <w:marRight w:val="0"/>
                                  <w:marTop w:val="0"/>
                                  <w:marBottom w:val="0"/>
                                  <w:divBdr>
                                    <w:top w:val="none" w:sz="0" w:space="0" w:color="auto"/>
                                    <w:left w:val="none" w:sz="0" w:space="0" w:color="auto"/>
                                    <w:bottom w:val="none" w:sz="0" w:space="0" w:color="auto"/>
                                    <w:right w:val="none" w:sz="0" w:space="0" w:color="auto"/>
                                  </w:divBdr>
                                </w:div>
                              </w:divsChild>
                            </w:div>
                            <w:div w:id="197353854">
                              <w:marLeft w:val="0"/>
                              <w:marRight w:val="0"/>
                              <w:marTop w:val="0"/>
                              <w:marBottom w:val="0"/>
                              <w:divBdr>
                                <w:top w:val="none" w:sz="0" w:space="0" w:color="auto"/>
                                <w:left w:val="none" w:sz="0" w:space="0" w:color="auto"/>
                                <w:bottom w:val="none" w:sz="0" w:space="0" w:color="auto"/>
                                <w:right w:val="none" w:sz="0" w:space="0" w:color="auto"/>
                              </w:divBdr>
                              <w:divsChild>
                                <w:div w:id="1842044511">
                                  <w:marLeft w:val="0"/>
                                  <w:marRight w:val="0"/>
                                  <w:marTop w:val="0"/>
                                  <w:marBottom w:val="0"/>
                                  <w:divBdr>
                                    <w:top w:val="none" w:sz="0" w:space="0" w:color="auto"/>
                                    <w:left w:val="none" w:sz="0" w:space="0" w:color="auto"/>
                                    <w:bottom w:val="none" w:sz="0" w:space="0" w:color="auto"/>
                                    <w:right w:val="none" w:sz="0" w:space="0" w:color="auto"/>
                                  </w:divBdr>
                                  <w:divsChild>
                                    <w:div w:id="554854051">
                                      <w:marLeft w:val="0"/>
                                      <w:marRight w:val="0"/>
                                      <w:marTop w:val="0"/>
                                      <w:marBottom w:val="0"/>
                                      <w:divBdr>
                                        <w:top w:val="none" w:sz="0" w:space="0" w:color="auto"/>
                                        <w:left w:val="none" w:sz="0" w:space="0" w:color="auto"/>
                                        <w:bottom w:val="none" w:sz="0" w:space="0" w:color="auto"/>
                                        <w:right w:val="none" w:sz="0" w:space="0" w:color="auto"/>
                                      </w:divBdr>
                                    </w:div>
                                    <w:div w:id="533660018">
                                      <w:marLeft w:val="0"/>
                                      <w:marRight w:val="0"/>
                                      <w:marTop w:val="0"/>
                                      <w:marBottom w:val="0"/>
                                      <w:divBdr>
                                        <w:top w:val="none" w:sz="0" w:space="0" w:color="auto"/>
                                        <w:left w:val="none" w:sz="0" w:space="0" w:color="auto"/>
                                        <w:bottom w:val="none" w:sz="0" w:space="0" w:color="auto"/>
                                        <w:right w:val="none" w:sz="0" w:space="0" w:color="auto"/>
                                      </w:divBdr>
                                    </w:div>
                                    <w:div w:id="2066219480">
                                      <w:marLeft w:val="0"/>
                                      <w:marRight w:val="0"/>
                                      <w:marTop w:val="0"/>
                                      <w:marBottom w:val="0"/>
                                      <w:divBdr>
                                        <w:top w:val="none" w:sz="0" w:space="0" w:color="auto"/>
                                        <w:left w:val="none" w:sz="0" w:space="0" w:color="auto"/>
                                        <w:bottom w:val="none" w:sz="0" w:space="0" w:color="auto"/>
                                        <w:right w:val="none" w:sz="0" w:space="0" w:color="auto"/>
                                      </w:divBdr>
                                    </w:div>
                                    <w:div w:id="1066492411">
                                      <w:marLeft w:val="0"/>
                                      <w:marRight w:val="0"/>
                                      <w:marTop w:val="0"/>
                                      <w:marBottom w:val="0"/>
                                      <w:divBdr>
                                        <w:top w:val="none" w:sz="0" w:space="0" w:color="auto"/>
                                        <w:left w:val="none" w:sz="0" w:space="0" w:color="auto"/>
                                        <w:bottom w:val="none" w:sz="0" w:space="0" w:color="auto"/>
                                        <w:right w:val="none" w:sz="0" w:space="0" w:color="auto"/>
                                      </w:divBdr>
                                    </w:div>
                                    <w:div w:id="273251609">
                                      <w:marLeft w:val="0"/>
                                      <w:marRight w:val="0"/>
                                      <w:marTop w:val="0"/>
                                      <w:marBottom w:val="0"/>
                                      <w:divBdr>
                                        <w:top w:val="none" w:sz="0" w:space="0" w:color="auto"/>
                                        <w:left w:val="none" w:sz="0" w:space="0" w:color="auto"/>
                                        <w:bottom w:val="none" w:sz="0" w:space="0" w:color="auto"/>
                                        <w:right w:val="none" w:sz="0" w:space="0" w:color="auto"/>
                                      </w:divBdr>
                                    </w:div>
                                    <w:div w:id="1745254557">
                                      <w:marLeft w:val="0"/>
                                      <w:marRight w:val="0"/>
                                      <w:marTop w:val="0"/>
                                      <w:marBottom w:val="0"/>
                                      <w:divBdr>
                                        <w:top w:val="none" w:sz="0" w:space="0" w:color="auto"/>
                                        <w:left w:val="none" w:sz="0" w:space="0" w:color="auto"/>
                                        <w:bottom w:val="none" w:sz="0" w:space="0" w:color="auto"/>
                                        <w:right w:val="none" w:sz="0" w:space="0" w:color="auto"/>
                                      </w:divBdr>
                                    </w:div>
                                    <w:div w:id="1171987141">
                                      <w:marLeft w:val="0"/>
                                      <w:marRight w:val="0"/>
                                      <w:marTop w:val="0"/>
                                      <w:marBottom w:val="0"/>
                                      <w:divBdr>
                                        <w:top w:val="none" w:sz="0" w:space="0" w:color="auto"/>
                                        <w:left w:val="none" w:sz="0" w:space="0" w:color="auto"/>
                                        <w:bottom w:val="none" w:sz="0" w:space="0" w:color="auto"/>
                                        <w:right w:val="none" w:sz="0" w:space="0" w:color="auto"/>
                                      </w:divBdr>
                                    </w:div>
                                    <w:div w:id="2139716645">
                                      <w:marLeft w:val="0"/>
                                      <w:marRight w:val="0"/>
                                      <w:marTop w:val="0"/>
                                      <w:marBottom w:val="0"/>
                                      <w:divBdr>
                                        <w:top w:val="none" w:sz="0" w:space="0" w:color="auto"/>
                                        <w:left w:val="none" w:sz="0" w:space="0" w:color="auto"/>
                                        <w:bottom w:val="none" w:sz="0" w:space="0" w:color="auto"/>
                                        <w:right w:val="none" w:sz="0" w:space="0" w:color="auto"/>
                                      </w:divBdr>
                                    </w:div>
                                    <w:div w:id="1349600320">
                                      <w:marLeft w:val="0"/>
                                      <w:marRight w:val="0"/>
                                      <w:marTop w:val="0"/>
                                      <w:marBottom w:val="0"/>
                                      <w:divBdr>
                                        <w:top w:val="none" w:sz="0" w:space="0" w:color="auto"/>
                                        <w:left w:val="none" w:sz="0" w:space="0" w:color="auto"/>
                                        <w:bottom w:val="none" w:sz="0" w:space="0" w:color="auto"/>
                                        <w:right w:val="none" w:sz="0" w:space="0" w:color="auto"/>
                                      </w:divBdr>
                                    </w:div>
                                    <w:div w:id="1884125298">
                                      <w:marLeft w:val="0"/>
                                      <w:marRight w:val="0"/>
                                      <w:marTop w:val="0"/>
                                      <w:marBottom w:val="0"/>
                                      <w:divBdr>
                                        <w:top w:val="none" w:sz="0" w:space="0" w:color="auto"/>
                                        <w:left w:val="none" w:sz="0" w:space="0" w:color="auto"/>
                                        <w:bottom w:val="none" w:sz="0" w:space="0" w:color="auto"/>
                                        <w:right w:val="none" w:sz="0" w:space="0" w:color="auto"/>
                                      </w:divBdr>
                                    </w:div>
                                    <w:div w:id="1438519182">
                                      <w:marLeft w:val="0"/>
                                      <w:marRight w:val="0"/>
                                      <w:marTop w:val="0"/>
                                      <w:marBottom w:val="0"/>
                                      <w:divBdr>
                                        <w:top w:val="none" w:sz="0" w:space="0" w:color="auto"/>
                                        <w:left w:val="none" w:sz="0" w:space="0" w:color="auto"/>
                                        <w:bottom w:val="none" w:sz="0" w:space="0" w:color="auto"/>
                                        <w:right w:val="none" w:sz="0" w:space="0" w:color="auto"/>
                                      </w:divBdr>
                                    </w:div>
                                    <w:div w:id="962855066">
                                      <w:marLeft w:val="0"/>
                                      <w:marRight w:val="0"/>
                                      <w:marTop w:val="0"/>
                                      <w:marBottom w:val="0"/>
                                      <w:divBdr>
                                        <w:top w:val="none" w:sz="0" w:space="0" w:color="auto"/>
                                        <w:left w:val="none" w:sz="0" w:space="0" w:color="auto"/>
                                        <w:bottom w:val="none" w:sz="0" w:space="0" w:color="auto"/>
                                        <w:right w:val="none" w:sz="0" w:space="0" w:color="auto"/>
                                      </w:divBdr>
                                    </w:div>
                                    <w:div w:id="505629412">
                                      <w:marLeft w:val="0"/>
                                      <w:marRight w:val="0"/>
                                      <w:marTop w:val="0"/>
                                      <w:marBottom w:val="0"/>
                                      <w:divBdr>
                                        <w:top w:val="none" w:sz="0" w:space="0" w:color="auto"/>
                                        <w:left w:val="none" w:sz="0" w:space="0" w:color="auto"/>
                                        <w:bottom w:val="none" w:sz="0" w:space="0" w:color="auto"/>
                                        <w:right w:val="none" w:sz="0" w:space="0" w:color="auto"/>
                                      </w:divBdr>
                                    </w:div>
                                    <w:div w:id="593825933">
                                      <w:marLeft w:val="0"/>
                                      <w:marRight w:val="0"/>
                                      <w:marTop w:val="0"/>
                                      <w:marBottom w:val="0"/>
                                      <w:divBdr>
                                        <w:top w:val="none" w:sz="0" w:space="0" w:color="auto"/>
                                        <w:left w:val="none" w:sz="0" w:space="0" w:color="auto"/>
                                        <w:bottom w:val="none" w:sz="0" w:space="0" w:color="auto"/>
                                        <w:right w:val="none" w:sz="0" w:space="0" w:color="auto"/>
                                      </w:divBdr>
                                    </w:div>
                                    <w:div w:id="186536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91543">
                              <w:marLeft w:val="0"/>
                              <w:marRight w:val="0"/>
                              <w:marTop w:val="0"/>
                              <w:marBottom w:val="0"/>
                              <w:divBdr>
                                <w:top w:val="none" w:sz="0" w:space="0" w:color="auto"/>
                                <w:left w:val="none" w:sz="0" w:space="0" w:color="auto"/>
                                <w:bottom w:val="none" w:sz="0" w:space="0" w:color="auto"/>
                                <w:right w:val="none" w:sz="0" w:space="0" w:color="auto"/>
                              </w:divBdr>
                              <w:divsChild>
                                <w:div w:id="492112706">
                                  <w:marLeft w:val="0"/>
                                  <w:marRight w:val="0"/>
                                  <w:marTop w:val="0"/>
                                  <w:marBottom w:val="0"/>
                                  <w:divBdr>
                                    <w:top w:val="none" w:sz="0" w:space="0" w:color="auto"/>
                                    <w:left w:val="none" w:sz="0" w:space="0" w:color="auto"/>
                                    <w:bottom w:val="none" w:sz="0" w:space="0" w:color="auto"/>
                                    <w:right w:val="none" w:sz="0" w:space="0" w:color="auto"/>
                                  </w:divBdr>
                                  <w:divsChild>
                                    <w:div w:id="450248646">
                                      <w:marLeft w:val="0"/>
                                      <w:marRight w:val="0"/>
                                      <w:marTop w:val="0"/>
                                      <w:marBottom w:val="0"/>
                                      <w:divBdr>
                                        <w:top w:val="none" w:sz="0" w:space="0" w:color="auto"/>
                                        <w:left w:val="none" w:sz="0" w:space="0" w:color="auto"/>
                                        <w:bottom w:val="none" w:sz="0" w:space="0" w:color="auto"/>
                                        <w:right w:val="none" w:sz="0" w:space="0" w:color="auto"/>
                                      </w:divBdr>
                                      <w:divsChild>
                                        <w:div w:id="946304729">
                                          <w:marLeft w:val="0"/>
                                          <w:marRight w:val="0"/>
                                          <w:marTop w:val="332"/>
                                          <w:marBottom w:val="332"/>
                                          <w:divBdr>
                                            <w:top w:val="none" w:sz="0" w:space="0" w:color="auto"/>
                                            <w:left w:val="none" w:sz="0" w:space="0" w:color="auto"/>
                                            <w:bottom w:val="none" w:sz="0" w:space="0" w:color="auto"/>
                                            <w:right w:val="none" w:sz="0" w:space="0" w:color="auto"/>
                                          </w:divBdr>
                                        </w:div>
                                        <w:div w:id="420293706">
                                          <w:marLeft w:val="0"/>
                                          <w:marRight w:val="0"/>
                                          <w:marTop w:val="166"/>
                                          <w:marBottom w:val="0"/>
                                          <w:divBdr>
                                            <w:top w:val="none" w:sz="0" w:space="0" w:color="auto"/>
                                            <w:left w:val="none" w:sz="0" w:space="0" w:color="auto"/>
                                            <w:bottom w:val="none" w:sz="0" w:space="0" w:color="auto"/>
                                            <w:right w:val="none" w:sz="0" w:space="0" w:color="auto"/>
                                          </w:divBdr>
                                        </w:div>
                                        <w:div w:id="37651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2370">
                                  <w:marLeft w:val="0"/>
                                  <w:marRight w:val="0"/>
                                  <w:marTop w:val="0"/>
                                  <w:marBottom w:val="0"/>
                                  <w:divBdr>
                                    <w:top w:val="none" w:sz="0" w:space="0" w:color="auto"/>
                                    <w:left w:val="none" w:sz="0" w:space="0" w:color="auto"/>
                                    <w:bottom w:val="none" w:sz="0" w:space="0" w:color="auto"/>
                                    <w:right w:val="none" w:sz="0" w:space="0" w:color="auto"/>
                                  </w:divBdr>
                                  <w:divsChild>
                                    <w:div w:id="1960070166">
                                      <w:marLeft w:val="0"/>
                                      <w:marRight w:val="0"/>
                                      <w:marTop w:val="0"/>
                                      <w:marBottom w:val="0"/>
                                      <w:divBdr>
                                        <w:top w:val="none" w:sz="0" w:space="0" w:color="auto"/>
                                        <w:left w:val="none" w:sz="0" w:space="0" w:color="auto"/>
                                        <w:bottom w:val="none" w:sz="0" w:space="0" w:color="auto"/>
                                        <w:right w:val="none" w:sz="0" w:space="0" w:color="auto"/>
                                      </w:divBdr>
                                      <w:divsChild>
                                        <w:div w:id="1860972122">
                                          <w:marLeft w:val="0"/>
                                          <w:marRight w:val="0"/>
                                          <w:marTop w:val="332"/>
                                          <w:marBottom w:val="332"/>
                                          <w:divBdr>
                                            <w:top w:val="none" w:sz="0" w:space="0" w:color="auto"/>
                                            <w:left w:val="none" w:sz="0" w:space="0" w:color="auto"/>
                                            <w:bottom w:val="none" w:sz="0" w:space="0" w:color="auto"/>
                                            <w:right w:val="none" w:sz="0" w:space="0" w:color="auto"/>
                                          </w:divBdr>
                                        </w:div>
                                        <w:div w:id="1337657796">
                                          <w:marLeft w:val="0"/>
                                          <w:marRight w:val="0"/>
                                          <w:marTop w:val="166"/>
                                          <w:marBottom w:val="0"/>
                                          <w:divBdr>
                                            <w:top w:val="none" w:sz="0" w:space="0" w:color="auto"/>
                                            <w:left w:val="none" w:sz="0" w:space="0" w:color="auto"/>
                                            <w:bottom w:val="none" w:sz="0" w:space="0" w:color="auto"/>
                                            <w:right w:val="none" w:sz="0" w:space="0" w:color="auto"/>
                                          </w:divBdr>
                                        </w:div>
                                        <w:div w:id="9888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965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22750919" TargetMode="External"/><Relationship Id="rId18" Type="http://schemas.openxmlformats.org/officeDocument/2006/relationships/hyperlink" Target="https://www.ncbi.nlm.nih.gov/pubmed/?term=Sousa%20PR%5BAuthor%5D&amp;cauthor=true&amp;cauthor_uid=22750919" TargetMode="External"/><Relationship Id="rId26" Type="http://schemas.openxmlformats.org/officeDocument/2006/relationships/hyperlink" Target="https://www.ncbi.nlm.nih.gov/pmc/articles/PMC3052838/?report=printable" TargetMode="External"/><Relationship Id="rId39" Type="http://schemas.openxmlformats.org/officeDocument/2006/relationships/hyperlink" Target="https://www.ncbi.nlm.nih.gov/pmc/articles/PMC3052838/?report=printable" TargetMode="External"/><Relationship Id="rId21" Type="http://schemas.openxmlformats.org/officeDocument/2006/relationships/hyperlink" Target="https://www.ncbi.nlm.nih.gov/pubmed/?term=Nunes%20JL%5BAuthor%5D&amp;cauthor=true&amp;cauthor_uid=22750919" TargetMode="External"/><Relationship Id="rId34" Type="http://schemas.openxmlformats.org/officeDocument/2006/relationships/hyperlink" Target="https://www.ncbi.nlm.nih.gov/pmc/articles/PMC3052838/figure/bcr06.2009.1950.f1/" TargetMode="External"/><Relationship Id="rId42" Type="http://schemas.openxmlformats.org/officeDocument/2006/relationships/hyperlink" Target="https://www.ncbi.nlm.nih.gov/pmc/articles/PMC3052838/?report=printable" TargetMode="External"/><Relationship Id="rId47" Type="http://schemas.openxmlformats.org/officeDocument/2006/relationships/hyperlink" Target="https://www.ncbi.nlm.nih.gov/pmc/articles/PMC3052838/?report=printable" TargetMode="External"/><Relationship Id="rId50" Type="http://schemas.openxmlformats.org/officeDocument/2006/relationships/image" Target="media/image3.jpeg"/><Relationship Id="rId7" Type="http://schemas.openxmlformats.org/officeDocument/2006/relationships/hyperlink" Target="http://casereports.bmj.com/site/help/index.xhtml" TargetMode="External"/><Relationship Id="rId2" Type="http://schemas.openxmlformats.org/officeDocument/2006/relationships/styles" Target="styles.xml"/><Relationship Id="rId16" Type="http://schemas.openxmlformats.org/officeDocument/2006/relationships/hyperlink" Target="https://www.ncbi.nlm.nih.gov/pubmed/?term=Camacho%20MC%5BAuthor%5D&amp;cauthor=true&amp;cauthor_uid=22750919" TargetMode="External"/><Relationship Id="rId29" Type="http://schemas.openxmlformats.org/officeDocument/2006/relationships/hyperlink" Target="https://www.ncbi.nlm.nih.gov/pmc/articles/PMC3052838/?report=printable" TargetMode="External"/><Relationship Id="rId11" Type="http://schemas.openxmlformats.org/officeDocument/2006/relationships/hyperlink" Target="http://casereports.bmj.com/" TargetMode="External"/><Relationship Id="rId24" Type="http://schemas.openxmlformats.org/officeDocument/2006/relationships/hyperlink" Target="https://www.ncbi.nlm.nih.gov/pmc/articles/PMC3052838/?report=printable" TargetMode="External"/><Relationship Id="rId32" Type="http://schemas.openxmlformats.org/officeDocument/2006/relationships/hyperlink" Target="https://www.ncbi.nlm.nih.gov/pmc/articles/PMC3052838/?report=printable" TargetMode="External"/><Relationship Id="rId37" Type="http://schemas.openxmlformats.org/officeDocument/2006/relationships/hyperlink" Target="https://www.ncbi.nlm.nih.gov/pmc/articles/PMC3052838/?report=printable" TargetMode="External"/><Relationship Id="rId40" Type="http://schemas.openxmlformats.org/officeDocument/2006/relationships/hyperlink" Target="https://www.ncbi.nlm.nih.gov/pmc/articles/PMC3052838/?report=printable" TargetMode="External"/><Relationship Id="rId45" Type="http://schemas.openxmlformats.org/officeDocument/2006/relationships/hyperlink" Target="https://www.ncbi.nlm.nih.gov/pmc/articles/PMC3052838/?report=printable"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x.doi.org/10.1136/bcr.06.2009.1950" TargetMode="External"/><Relationship Id="rId19" Type="http://schemas.openxmlformats.org/officeDocument/2006/relationships/hyperlink" Target="https://www.ncbi.nlm.nih.gov/pubmed/?term=Leit%26%23x000e3%3Bo%20H%5BAuthor%5D&amp;cauthor=true&amp;cauthor_uid=22750919" TargetMode="External"/><Relationship Id="rId31" Type="http://schemas.openxmlformats.org/officeDocument/2006/relationships/hyperlink" Target="https://www.ncbi.nlm.nih.gov/pmc/articles/PMC3052838/?report=printable" TargetMode="External"/><Relationship Id="rId44" Type="http://schemas.openxmlformats.org/officeDocument/2006/relationships/hyperlink" Target="https://www.ncbi.nlm.nih.gov/pmc/articles/PMC3052838/?report=printable" TargetMode="External"/><Relationship Id="rId52" Type="http://schemas.openxmlformats.org/officeDocument/2006/relationships/hyperlink" Target="https://www.nlm.nih.gov/privacy.html" TargetMode="External"/><Relationship Id="rId4" Type="http://schemas.openxmlformats.org/officeDocument/2006/relationships/settings" Target="settings.xml"/><Relationship Id="rId9" Type="http://schemas.openxmlformats.org/officeDocument/2006/relationships/hyperlink" Target="http://mc.manuscriptcentral.com/bmjcasereports" TargetMode="External"/><Relationship Id="rId14" Type="http://schemas.openxmlformats.org/officeDocument/2006/relationships/hyperlink" Target="https://www.ncbi.nlm.nih.gov/pubmed/?term=Sousa%20PR%5BAuthor%5D&amp;cauthor=true&amp;cauthor_uid=22750919" TargetMode="External"/><Relationship Id="rId22" Type="http://schemas.openxmlformats.org/officeDocument/2006/relationships/hyperlink" Target="mailto:dev@null" TargetMode="External"/><Relationship Id="rId27" Type="http://schemas.openxmlformats.org/officeDocument/2006/relationships/hyperlink" Target="https://www.ncbi.nlm.nih.gov/pmc/articles/PMC3052838/?report=printable" TargetMode="External"/><Relationship Id="rId30" Type="http://schemas.openxmlformats.org/officeDocument/2006/relationships/hyperlink" Target="https://www.ncbi.nlm.nih.gov/pmc/articles/PMC3052838/?report=printable" TargetMode="External"/><Relationship Id="rId35" Type="http://schemas.openxmlformats.org/officeDocument/2006/relationships/hyperlink" Target="https://www.ncbi.nlm.nih.gov/pmc/articles/PMC3052838/figure/bcr06.2009.1950.f2/" TargetMode="External"/><Relationship Id="rId43" Type="http://schemas.openxmlformats.org/officeDocument/2006/relationships/hyperlink" Target="https://www.ncbi.nlm.nih.gov/pmc/articles/PMC3052838/?report=printable" TargetMode="External"/><Relationship Id="rId48" Type="http://schemas.openxmlformats.org/officeDocument/2006/relationships/image" Target="media/image2.jpeg"/><Relationship Id="rId8" Type="http://schemas.openxmlformats.org/officeDocument/2006/relationships/hyperlink" Target="http://casereports.bmj.com/cgi/alerts/etoc" TargetMode="External"/><Relationship Id="rId51" Type="http://schemas.openxmlformats.org/officeDocument/2006/relationships/hyperlink" Target="https://www.ncbi.nlm.nih.gov/pmc/articles/PMC3052838/figure/bcr06.2009.1950.f2/?report=objectonly" TargetMode="External"/><Relationship Id="rId3"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s://www.ncbi.nlm.nih.gov/pubmed/?term=Nunes%20JL%5BAuthor%5D&amp;cauthor=true&amp;cauthor_uid=22750919" TargetMode="External"/><Relationship Id="rId25" Type="http://schemas.openxmlformats.org/officeDocument/2006/relationships/hyperlink" Target="https://www.ncbi.nlm.nih.gov/pmc/articles/PMC3052838/?report=printable" TargetMode="External"/><Relationship Id="rId33" Type="http://schemas.openxmlformats.org/officeDocument/2006/relationships/hyperlink" Target="https://www.ncbi.nlm.nih.gov/pmc/articles/PMC3052838/?report=printable" TargetMode="External"/><Relationship Id="rId38" Type="http://schemas.openxmlformats.org/officeDocument/2006/relationships/hyperlink" Target="https://www.ncbi.nlm.nih.gov/pmc/articles/PMC3052838/?report=printable" TargetMode="External"/><Relationship Id="rId46" Type="http://schemas.openxmlformats.org/officeDocument/2006/relationships/hyperlink" Target="https://www.ncbi.nlm.nih.gov/pmc/articles/PMC3052838/?report=printable" TargetMode="External"/><Relationship Id="rId20" Type="http://schemas.openxmlformats.org/officeDocument/2006/relationships/hyperlink" Target="https://www.ncbi.nlm.nih.gov/pubmed/?term=Camacho%20MC%5BAuthor%5D&amp;cauthor=true&amp;cauthor_uid=22750919" TargetMode="External"/><Relationship Id="rId41" Type="http://schemas.openxmlformats.org/officeDocument/2006/relationships/hyperlink" Target="https://www.ncbi.nlm.nih.gov/pmc/articles/PMC3052838/?report=printable"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bmj.com/" TargetMode="External"/><Relationship Id="rId15" Type="http://schemas.openxmlformats.org/officeDocument/2006/relationships/hyperlink" Target="https://www.ncbi.nlm.nih.gov/pubmed/?term=Leit%26%23x000e3%3Bo%20H%5BAuthor%5D&amp;cauthor=true&amp;cauthor_uid=22750919" TargetMode="External"/><Relationship Id="rId23" Type="http://schemas.openxmlformats.org/officeDocument/2006/relationships/hyperlink" Target="https://www.ncbi.nlm.nih.gov/pmc/about/copyright/" TargetMode="External"/><Relationship Id="rId28" Type="http://schemas.openxmlformats.org/officeDocument/2006/relationships/hyperlink" Target="https://www.ncbi.nlm.nih.gov/pmc/articles/PMC3052838/?report=printable" TargetMode="External"/><Relationship Id="rId36" Type="http://schemas.openxmlformats.org/officeDocument/2006/relationships/hyperlink" Target="https://www.ncbi.nlm.nih.gov/pmc/articles/PMC3052838/?report=printable" TargetMode="External"/><Relationship Id="rId49" Type="http://schemas.openxmlformats.org/officeDocument/2006/relationships/hyperlink" Target="https://www.ncbi.nlm.nih.gov/pmc/articles/PMC3052838/figure/bcr06.2009.1950.f1/?report=objectonly"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2433</Words>
  <Characters>13140</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Graça Correia</dc:creator>
  <cp:lastModifiedBy>Graça Correia</cp:lastModifiedBy>
  <cp:revision>1</cp:revision>
  <dcterms:created xsi:type="dcterms:W3CDTF">2021-01-12T17:47:00Z</dcterms:created>
  <dcterms:modified xsi:type="dcterms:W3CDTF">2021-01-12T17:49:00Z</dcterms:modified>
</cp:coreProperties>
</file>