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260" w:rsidRPr="009D4CCB" w:rsidRDefault="009D4CCB" w:rsidP="009D4CC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9D4CCB">
        <w:rPr>
          <w:rFonts w:ascii="Times New Roman" w:hAnsi="Times New Roman" w:cs="Times New Roman"/>
          <w:b/>
          <w:sz w:val="32"/>
          <w:szCs w:val="32"/>
        </w:rPr>
        <w:t>MÊS DE FEVEREIRO</w:t>
      </w:r>
    </w:p>
    <w:tbl>
      <w:tblPr>
        <w:tblStyle w:val="Tabelacomgrelha"/>
        <w:tblW w:w="15500" w:type="dxa"/>
        <w:tblInd w:w="-459" w:type="dxa"/>
        <w:tblLayout w:type="fixed"/>
        <w:tblLook w:val="04A0"/>
      </w:tblPr>
      <w:tblGrid>
        <w:gridCol w:w="993"/>
        <w:gridCol w:w="1842"/>
        <w:gridCol w:w="3261"/>
        <w:gridCol w:w="425"/>
        <w:gridCol w:w="425"/>
        <w:gridCol w:w="425"/>
        <w:gridCol w:w="426"/>
        <w:gridCol w:w="425"/>
        <w:gridCol w:w="425"/>
        <w:gridCol w:w="425"/>
        <w:gridCol w:w="426"/>
        <w:gridCol w:w="425"/>
        <w:gridCol w:w="425"/>
        <w:gridCol w:w="425"/>
        <w:gridCol w:w="426"/>
        <w:gridCol w:w="425"/>
        <w:gridCol w:w="425"/>
        <w:gridCol w:w="425"/>
        <w:gridCol w:w="426"/>
        <w:gridCol w:w="425"/>
        <w:gridCol w:w="425"/>
        <w:gridCol w:w="425"/>
        <w:gridCol w:w="475"/>
        <w:gridCol w:w="425"/>
        <w:gridCol w:w="425"/>
      </w:tblGrid>
      <w:tr w:rsidR="00036CC6" w:rsidTr="00796924">
        <w:trPr>
          <w:cantSplit/>
          <w:trHeight w:val="359"/>
        </w:trPr>
        <w:tc>
          <w:tcPr>
            <w:tcW w:w="993" w:type="dxa"/>
            <w:vMerge w:val="restart"/>
            <w:textDirection w:val="btLr"/>
          </w:tcPr>
          <w:p w:rsidR="00CC2383" w:rsidRPr="009D4CCB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D4CCB">
              <w:rPr>
                <w:rFonts w:ascii="Times New Roman" w:hAnsi="Times New Roman" w:cs="Times New Roman"/>
                <w:sz w:val="18"/>
                <w:szCs w:val="18"/>
              </w:rPr>
              <w:t xml:space="preserve">Área de conteúdo </w:t>
            </w:r>
          </w:p>
        </w:tc>
        <w:tc>
          <w:tcPr>
            <w:tcW w:w="1842" w:type="dxa"/>
            <w:vMerge w:val="restart"/>
            <w:textDirection w:val="btLr"/>
          </w:tcPr>
          <w:p w:rsidR="00CC2383" w:rsidRPr="009D4CCB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D4CCB">
              <w:rPr>
                <w:rFonts w:ascii="Times New Roman" w:hAnsi="Times New Roman" w:cs="Times New Roman"/>
                <w:sz w:val="18"/>
                <w:szCs w:val="18"/>
              </w:rPr>
              <w:t>Domínios e subdomínios</w:t>
            </w:r>
          </w:p>
        </w:tc>
        <w:tc>
          <w:tcPr>
            <w:tcW w:w="3261" w:type="dxa"/>
            <w:vMerge w:val="restart"/>
            <w:textDirection w:val="btLr"/>
          </w:tcPr>
          <w:p w:rsidR="00CC2383" w:rsidRPr="00CC2383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C2383">
              <w:rPr>
                <w:rFonts w:ascii="Times New Roman" w:hAnsi="Times New Roman" w:cs="Times New Roman"/>
                <w:sz w:val="18"/>
                <w:szCs w:val="18"/>
              </w:rPr>
              <w:t xml:space="preserve">Competências </w:t>
            </w:r>
          </w:p>
        </w:tc>
        <w:tc>
          <w:tcPr>
            <w:tcW w:w="9404" w:type="dxa"/>
            <w:gridSpan w:val="22"/>
          </w:tcPr>
          <w:p w:rsidR="00CC2383" w:rsidRPr="009D4CCB" w:rsidRDefault="00CC2383" w:rsidP="009D4CC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ALUNOS</w:t>
            </w:r>
          </w:p>
        </w:tc>
      </w:tr>
      <w:tr w:rsidR="00A11E54" w:rsidTr="00796924">
        <w:trPr>
          <w:cantSplit/>
          <w:trHeight w:val="973"/>
        </w:trPr>
        <w:tc>
          <w:tcPr>
            <w:tcW w:w="993" w:type="dxa"/>
            <w:vMerge/>
            <w:textDirection w:val="btLr"/>
          </w:tcPr>
          <w:p w:rsidR="00CC2383" w:rsidRPr="009D4CCB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2" w:type="dxa"/>
            <w:vMerge/>
            <w:textDirection w:val="btLr"/>
          </w:tcPr>
          <w:p w:rsidR="00CC2383" w:rsidRPr="009D4CCB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vMerge/>
            <w:textDirection w:val="btLr"/>
          </w:tcPr>
          <w:p w:rsidR="00CC2383" w:rsidRPr="00CC2383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</w:tcPr>
          <w:p w:rsidR="00CC2383" w:rsidRPr="00CC2383" w:rsidRDefault="00CC2383" w:rsidP="00CC238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A.R.</w:t>
            </w:r>
          </w:p>
        </w:tc>
        <w:tc>
          <w:tcPr>
            <w:tcW w:w="425" w:type="dxa"/>
          </w:tcPr>
          <w:p w:rsidR="00CC2383" w:rsidRPr="00CC2383" w:rsidRDefault="00CC2383" w:rsidP="00CC238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B.G.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B.F.</w:t>
            </w:r>
          </w:p>
        </w:tc>
        <w:tc>
          <w:tcPr>
            <w:tcW w:w="426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B.C.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B.P.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B.L.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C.C.</w:t>
            </w:r>
          </w:p>
        </w:tc>
        <w:tc>
          <w:tcPr>
            <w:tcW w:w="426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D.D.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D.S.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G.R.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I.P</w:t>
            </w:r>
          </w:p>
        </w:tc>
        <w:tc>
          <w:tcPr>
            <w:tcW w:w="426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J.P.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J.S.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L.B.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L.A.</w:t>
            </w:r>
          </w:p>
        </w:tc>
        <w:tc>
          <w:tcPr>
            <w:tcW w:w="426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L.E.</w:t>
            </w:r>
          </w:p>
        </w:tc>
        <w:tc>
          <w:tcPr>
            <w:tcW w:w="42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M.A.</w:t>
            </w:r>
          </w:p>
        </w:tc>
        <w:tc>
          <w:tcPr>
            <w:tcW w:w="42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M.M.</w:t>
            </w:r>
          </w:p>
        </w:tc>
        <w:tc>
          <w:tcPr>
            <w:tcW w:w="42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P.R.</w:t>
            </w:r>
          </w:p>
        </w:tc>
        <w:tc>
          <w:tcPr>
            <w:tcW w:w="47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S.T</w:t>
            </w:r>
          </w:p>
        </w:tc>
        <w:tc>
          <w:tcPr>
            <w:tcW w:w="42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S.B.</w:t>
            </w:r>
          </w:p>
        </w:tc>
        <w:tc>
          <w:tcPr>
            <w:tcW w:w="42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S.V.</w:t>
            </w:r>
          </w:p>
        </w:tc>
      </w:tr>
      <w:tr w:rsidR="00DF103F" w:rsidTr="00796924">
        <w:trPr>
          <w:cantSplit/>
          <w:trHeight w:val="488"/>
        </w:trPr>
        <w:tc>
          <w:tcPr>
            <w:tcW w:w="993" w:type="dxa"/>
            <w:vMerge w:val="restart"/>
            <w:textDirection w:val="btLr"/>
          </w:tcPr>
          <w:p w:rsidR="00DF103F" w:rsidRPr="00DF103F" w:rsidRDefault="00DF103F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Expressões</w:t>
            </w:r>
          </w:p>
        </w:tc>
        <w:tc>
          <w:tcPr>
            <w:tcW w:w="1842" w:type="dxa"/>
            <w:vMerge w:val="restart"/>
            <w:textDirection w:val="btLr"/>
          </w:tcPr>
          <w:p w:rsidR="00DF103F" w:rsidRPr="00DF103F" w:rsidRDefault="00DF103F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F103F">
              <w:rPr>
                <w:rFonts w:ascii="Times New Roman" w:hAnsi="Times New Roman" w:cs="Times New Roman"/>
                <w:sz w:val="18"/>
                <w:szCs w:val="18"/>
              </w:rPr>
              <w:t>Domínio: dança – apropriação da linguagem elementar da dança</w:t>
            </w:r>
          </w:p>
          <w:p w:rsidR="00DF103F" w:rsidRPr="00DF103F" w:rsidRDefault="00DF103F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F103F">
              <w:rPr>
                <w:rFonts w:ascii="Times New Roman" w:hAnsi="Times New Roman" w:cs="Times New Roman"/>
                <w:sz w:val="18"/>
                <w:szCs w:val="18"/>
              </w:rPr>
              <w:t>Subdomínio: conhecimento e vivência da dança</w:t>
            </w:r>
          </w:p>
        </w:tc>
        <w:tc>
          <w:tcPr>
            <w:tcW w:w="3261" w:type="dxa"/>
          </w:tcPr>
          <w:p w:rsidR="00DF103F" w:rsidRPr="009D4CCB" w:rsidRDefault="00DF103F" w:rsidP="00DF103F">
            <w:pPr>
              <w:jc w:val="both"/>
              <w:rPr>
                <w:rFonts w:ascii="Times New Roman" w:hAnsi="Times New Roman" w:cs="Times New Roman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>A criança realiza movimentos como andar e saltitar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DF103F" w:rsidTr="00796924">
        <w:trPr>
          <w:cantSplit/>
          <w:trHeight w:val="480"/>
        </w:trPr>
        <w:tc>
          <w:tcPr>
            <w:tcW w:w="993" w:type="dxa"/>
            <w:vMerge/>
            <w:textDirection w:val="btLr"/>
          </w:tcPr>
          <w:p w:rsidR="00DF103F" w:rsidRPr="00DF103F" w:rsidRDefault="00DF103F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2" w:type="dxa"/>
            <w:vMerge/>
            <w:textDirection w:val="btLr"/>
          </w:tcPr>
          <w:p w:rsidR="00DF103F" w:rsidRPr="00DF103F" w:rsidRDefault="00DF103F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</w:tcPr>
          <w:p w:rsidR="00DF103F" w:rsidRPr="00DF103F" w:rsidRDefault="00DF103F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 xml:space="preserve"> A criança realiza trajetórias curvas e retilíneas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DF103F" w:rsidTr="00796924">
        <w:trPr>
          <w:cantSplit/>
          <w:trHeight w:val="555"/>
        </w:trPr>
        <w:tc>
          <w:tcPr>
            <w:tcW w:w="993" w:type="dxa"/>
            <w:vMerge/>
            <w:textDirection w:val="btLr"/>
          </w:tcPr>
          <w:p w:rsidR="00DF103F" w:rsidRPr="00DF103F" w:rsidRDefault="00DF103F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2" w:type="dxa"/>
            <w:vMerge/>
            <w:textDirection w:val="btLr"/>
          </w:tcPr>
          <w:p w:rsidR="00DF103F" w:rsidRPr="00DF103F" w:rsidRDefault="00DF103F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</w:tcPr>
          <w:p w:rsidR="00DF103F" w:rsidRPr="00DF103F" w:rsidRDefault="00DF103F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>Ser capaz de formar uma roda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DF103F" w:rsidTr="00796924">
        <w:trPr>
          <w:cantSplit/>
          <w:trHeight w:val="428"/>
        </w:trPr>
        <w:tc>
          <w:tcPr>
            <w:tcW w:w="993" w:type="dxa"/>
            <w:vMerge/>
          </w:tcPr>
          <w:p w:rsidR="00DF103F" w:rsidRPr="009D4CCB" w:rsidRDefault="00DF103F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2" w:type="dxa"/>
            <w:vMerge w:val="restart"/>
            <w:textDirection w:val="btLr"/>
          </w:tcPr>
          <w:p w:rsidR="00DF103F" w:rsidRPr="00DF103F" w:rsidRDefault="00DF103F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F103F">
              <w:rPr>
                <w:rFonts w:ascii="Times New Roman" w:hAnsi="Times New Roman" w:cs="Times New Roman"/>
                <w:sz w:val="18"/>
                <w:szCs w:val="18"/>
              </w:rPr>
              <w:t>Domínio: expressão motora</w:t>
            </w:r>
          </w:p>
          <w:p w:rsidR="00DF103F" w:rsidRPr="00DF103F" w:rsidRDefault="00DF103F" w:rsidP="00DF103F">
            <w:pPr>
              <w:ind w:left="113" w:right="113"/>
              <w:jc w:val="center"/>
              <w:rPr>
                <w:rFonts w:ascii="Times New Roman" w:hAnsi="Times New Roman" w:cs="Times New Roman"/>
              </w:rPr>
            </w:pPr>
            <w:r w:rsidRPr="00DF103F">
              <w:rPr>
                <w:rFonts w:ascii="Times New Roman" w:hAnsi="Times New Roman" w:cs="Times New Roman"/>
                <w:sz w:val="18"/>
                <w:szCs w:val="18"/>
              </w:rPr>
              <w:t>Subdomínio: jogos</w:t>
            </w:r>
          </w:p>
        </w:tc>
        <w:tc>
          <w:tcPr>
            <w:tcW w:w="3261" w:type="dxa"/>
          </w:tcPr>
          <w:p w:rsidR="00DF103F" w:rsidRPr="00DF103F" w:rsidRDefault="00DF103F" w:rsidP="00DF103F">
            <w:pPr>
              <w:jc w:val="both"/>
              <w:rPr>
                <w:rFonts w:ascii="Times New Roman" w:hAnsi="Times New Roman" w:cs="Times New Roman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>Explora jogos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tradicionais</w:t>
            </w: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DF103F" w:rsidTr="00796924">
        <w:trPr>
          <w:cantSplit/>
          <w:trHeight w:val="420"/>
        </w:trPr>
        <w:tc>
          <w:tcPr>
            <w:tcW w:w="993" w:type="dxa"/>
            <w:vMerge/>
          </w:tcPr>
          <w:p w:rsidR="00DF103F" w:rsidRPr="009D4CCB" w:rsidRDefault="00DF103F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2" w:type="dxa"/>
            <w:vMerge/>
            <w:textDirection w:val="btLr"/>
          </w:tcPr>
          <w:p w:rsidR="00DF103F" w:rsidRPr="00DF103F" w:rsidRDefault="00DF103F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</w:tcPr>
          <w:p w:rsidR="00DF103F" w:rsidRPr="00DF103F" w:rsidRDefault="00DF103F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>Rea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liza jogos com regras definidas</w:t>
            </w:r>
          </w:p>
        </w:tc>
        <w:tc>
          <w:tcPr>
            <w:tcW w:w="425" w:type="dxa"/>
          </w:tcPr>
          <w:p w:rsidR="00DF103F" w:rsidRPr="00CC2383" w:rsidRDefault="0079692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DF103F" w:rsidTr="00796924">
        <w:trPr>
          <w:cantSplit/>
          <w:trHeight w:val="425"/>
        </w:trPr>
        <w:tc>
          <w:tcPr>
            <w:tcW w:w="993" w:type="dxa"/>
            <w:vMerge/>
          </w:tcPr>
          <w:p w:rsidR="00DF103F" w:rsidRPr="009D4CCB" w:rsidRDefault="00DF103F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2" w:type="dxa"/>
            <w:vMerge/>
            <w:textDirection w:val="btLr"/>
          </w:tcPr>
          <w:p w:rsidR="00DF103F" w:rsidRPr="00DF103F" w:rsidRDefault="00DF103F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</w:tcPr>
          <w:p w:rsidR="00DF103F" w:rsidRPr="00DF103F" w:rsidRDefault="00DF103F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Realizar a figura do arco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DF103F" w:rsidTr="00796924">
        <w:trPr>
          <w:cantSplit/>
          <w:trHeight w:val="615"/>
        </w:trPr>
        <w:tc>
          <w:tcPr>
            <w:tcW w:w="993" w:type="dxa"/>
            <w:vMerge/>
          </w:tcPr>
          <w:p w:rsidR="00DF103F" w:rsidRPr="009D4CCB" w:rsidRDefault="00DF103F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2" w:type="dxa"/>
            <w:vMerge/>
            <w:textDirection w:val="btLr"/>
          </w:tcPr>
          <w:p w:rsidR="00DF103F" w:rsidRPr="00DF103F" w:rsidRDefault="00DF103F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</w:tcPr>
          <w:p w:rsidR="00DF103F" w:rsidRPr="00DF103F" w:rsidRDefault="00DF103F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>Assumir a responsabilidade de conduzir a dança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DF103F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036CC6" w:rsidTr="00796924">
        <w:trPr>
          <w:cantSplit/>
          <w:trHeight w:val="625"/>
        </w:trPr>
        <w:tc>
          <w:tcPr>
            <w:tcW w:w="993" w:type="dxa"/>
            <w:vMerge w:val="restart"/>
            <w:textDirection w:val="btLr"/>
          </w:tcPr>
          <w:p w:rsidR="00036CC6" w:rsidRPr="00036CC6" w:rsidRDefault="00036CC6" w:rsidP="00036CC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36CC6">
              <w:rPr>
                <w:rFonts w:ascii="Times New Roman" w:hAnsi="Times New Roman" w:cs="Times New Roman"/>
                <w:sz w:val="18"/>
                <w:szCs w:val="18"/>
              </w:rPr>
              <w:t>Formação Pessoal e Social</w:t>
            </w:r>
          </w:p>
        </w:tc>
        <w:tc>
          <w:tcPr>
            <w:tcW w:w="1842" w:type="dxa"/>
            <w:vMerge w:val="restart"/>
            <w:textDirection w:val="btLr"/>
          </w:tcPr>
          <w:p w:rsidR="00036CC6" w:rsidRPr="00036CC6" w:rsidRDefault="00036CC6" w:rsidP="00036CC6">
            <w:pPr>
              <w:tabs>
                <w:tab w:val="left" w:pos="225"/>
                <w:tab w:val="center" w:pos="813"/>
              </w:tabs>
              <w:ind w:left="113" w:right="113"/>
              <w:rPr>
                <w:rFonts w:ascii="Times New Roman" w:hAnsi="Times New Roman" w:cs="Times New Roman"/>
                <w:sz w:val="18"/>
                <w:szCs w:val="18"/>
              </w:rPr>
            </w:pPr>
            <w:r w:rsidRPr="00036CC6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036CC6">
              <w:rPr>
                <w:rFonts w:ascii="Times New Roman" w:hAnsi="Times New Roman" w:cs="Times New Roman"/>
                <w:sz w:val="18"/>
                <w:szCs w:val="18"/>
              </w:rPr>
              <w:tab/>
              <w:t>Cooperação</w:t>
            </w:r>
          </w:p>
        </w:tc>
        <w:tc>
          <w:tcPr>
            <w:tcW w:w="3261" w:type="dxa"/>
          </w:tcPr>
          <w:p w:rsidR="00036CC6" w:rsidRPr="00036CC6" w:rsidRDefault="00036CC6" w:rsidP="00036CC6">
            <w:pPr>
              <w:jc w:val="both"/>
              <w:rPr>
                <w:rFonts w:ascii="Times New Roman" w:hAnsi="Times New Roman" w:cs="Times New Roman"/>
              </w:rPr>
            </w:pPr>
            <w:r w:rsidRPr="00036CC6">
              <w:rPr>
                <w:rFonts w:ascii="Times New Roman" w:hAnsi="Times New Roman" w:cs="Times New Roman"/>
                <w:sz w:val="20"/>
                <w:szCs w:val="20"/>
              </w:rPr>
              <w:t>Dar oportunidade aos out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ros de intervirem nas conversas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036CC6" w:rsidTr="00796924">
        <w:trPr>
          <w:cantSplit/>
          <w:trHeight w:val="750"/>
        </w:trPr>
        <w:tc>
          <w:tcPr>
            <w:tcW w:w="993" w:type="dxa"/>
            <w:vMerge/>
            <w:textDirection w:val="btLr"/>
          </w:tcPr>
          <w:p w:rsidR="00036CC6" w:rsidRPr="00036CC6" w:rsidRDefault="00036CC6" w:rsidP="00036CC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2" w:type="dxa"/>
            <w:vMerge/>
            <w:textDirection w:val="btLr"/>
          </w:tcPr>
          <w:p w:rsidR="00036CC6" w:rsidRPr="00036CC6" w:rsidRDefault="00036CC6" w:rsidP="00036CC6">
            <w:pPr>
              <w:tabs>
                <w:tab w:val="left" w:pos="225"/>
                <w:tab w:val="center" w:pos="813"/>
              </w:tabs>
              <w:ind w:left="113" w:right="113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</w:tcPr>
          <w:p w:rsidR="00036CC6" w:rsidRPr="00036CC6" w:rsidRDefault="00036CC6" w:rsidP="00036C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36CC6">
              <w:rPr>
                <w:rFonts w:ascii="Times New Roman" w:hAnsi="Times New Roman" w:cs="Times New Roman"/>
                <w:sz w:val="20"/>
                <w:szCs w:val="20"/>
              </w:rPr>
              <w:t>Esperar pela sua vez para intervir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9A6A86" w:rsidTr="00796924">
        <w:trPr>
          <w:cantSplit/>
          <w:trHeight w:val="615"/>
        </w:trPr>
        <w:tc>
          <w:tcPr>
            <w:tcW w:w="993" w:type="dxa"/>
            <w:vMerge w:val="restart"/>
            <w:textDirection w:val="btLr"/>
          </w:tcPr>
          <w:p w:rsidR="009A6A86" w:rsidRPr="009A6A86" w:rsidRDefault="009A6A86" w:rsidP="009A6A86">
            <w:pPr>
              <w:ind w:left="113" w:right="113"/>
              <w:rPr>
                <w:rFonts w:ascii="Times New Roman" w:hAnsi="Times New Roman" w:cs="Times New Roman"/>
                <w:sz w:val="18"/>
                <w:szCs w:val="18"/>
              </w:rPr>
            </w:pPr>
            <w:r w:rsidRPr="009A6A86">
              <w:rPr>
                <w:rFonts w:ascii="Times New Roman" w:hAnsi="Times New Roman" w:cs="Times New Roman"/>
                <w:sz w:val="18"/>
                <w:szCs w:val="18"/>
              </w:rPr>
              <w:t xml:space="preserve">Matemática </w:t>
            </w:r>
          </w:p>
        </w:tc>
        <w:tc>
          <w:tcPr>
            <w:tcW w:w="1842" w:type="dxa"/>
            <w:vMerge w:val="restart"/>
            <w:textDirection w:val="btLr"/>
          </w:tcPr>
          <w:p w:rsidR="009A6A86" w:rsidRPr="009A6A86" w:rsidRDefault="009A6A86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Números e Operações</w:t>
            </w:r>
          </w:p>
        </w:tc>
        <w:tc>
          <w:tcPr>
            <w:tcW w:w="3261" w:type="dxa"/>
          </w:tcPr>
          <w:p w:rsidR="009A6A86" w:rsidRDefault="009A6A86" w:rsidP="009A6A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6A86">
              <w:rPr>
                <w:rFonts w:ascii="Times New Roman" w:hAnsi="Times New Roman" w:cs="Times New Roman"/>
                <w:sz w:val="20"/>
                <w:szCs w:val="20"/>
              </w:rPr>
              <w:t xml:space="preserve">Contar quantos objetos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têm uma determinada propriedade</w:t>
            </w:r>
          </w:p>
          <w:p w:rsidR="009A6A86" w:rsidRPr="009D4CCB" w:rsidRDefault="009A6A86" w:rsidP="009A6A8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9A6A86" w:rsidTr="00796924">
        <w:trPr>
          <w:cantSplit/>
          <w:trHeight w:val="525"/>
        </w:trPr>
        <w:tc>
          <w:tcPr>
            <w:tcW w:w="993" w:type="dxa"/>
            <w:vMerge/>
            <w:textDirection w:val="btLr"/>
          </w:tcPr>
          <w:p w:rsidR="009A6A86" w:rsidRPr="009A6A86" w:rsidRDefault="009A6A86" w:rsidP="009A6A86">
            <w:pPr>
              <w:ind w:left="113" w:right="113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2" w:type="dxa"/>
            <w:vMerge/>
            <w:textDirection w:val="btLr"/>
          </w:tcPr>
          <w:p w:rsidR="009A6A86" w:rsidRDefault="009A6A86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</w:tcPr>
          <w:p w:rsidR="009A6A86" w:rsidRPr="009A6A86" w:rsidRDefault="009A6A86" w:rsidP="009A6A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6A86">
              <w:rPr>
                <w:rFonts w:ascii="Times New Roman" w:hAnsi="Times New Roman" w:cs="Times New Roman"/>
                <w:sz w:val="20"/>
                <w:szCs w:val="20"/>
              </w:rPr>
              <w:t xml:space="preserve"> Começar a relacionar a adição e a subtração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</w:tr>
      <w:tr w:rsidR="009A6A86" w:rsidTr="00796924">
        <w:trPr>
          <w:cantSplit/>
          <w:trHeight w:val="1270"/>
        </w:trPr>
        <w:tc>
          <w:tcPr>
            <w:tcW w:w="993" w:type="dxa"/>
            <w:vMerge/>
          </w:tcPr>
          <w:p w:rsidR="009A6A86" w:rsidRPr="009D4CCB" w:rsidRDefault="009A6A86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2" w:type="dxa"/>
            <w:textDirection w:val="btLr"/>
          </w:tcPr>
          <w:p w:rsidR="009A6A86" w:rsidRPr="009A6A86" w:rsidRDefault="009A6A86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Organização de tratamentos de dados</w:t>
            </w:r>
          </w:p>
        </w:tc>
        <w:tc>
          <w:tcPr>
            <w:tcW w:w="3261" w:type="dxa"/>
          </w:tcPr>
          <w:p w:rsidR="009A6A86" w:rsidRPr="009D4CCB" w:rsidRDefault="009A6A86" w:rsidP="009A6A86">
            <w:pPr>
              <w:jc w:val="both"/>
              <w:rPr>
                <w:rFonts w:ascii="Times New Roman" w:hAnsi="Times New Roman" w:cs="Times New Roman"/>
              </w:rPr>
            </w:pPr>
            <w:r w:rsidRPr="009A6A86">
              <w:rPr>
                <w:rFonts w:ascii="Times New Roman" w:hAnsi="Times New Roman" w:cs="Times New Roman"/>
                <w:sz w:val="20"/>
                <w:szCs w:val="20"/>
              </w:rPr>
              <w:t xml:space="preserve">Identificar as cores: vermelho, azul, </w:t>
            </w:r>
            <w:proofErr w:type="gramStart"/>
            <w:r w:rsidRPr="009A6A86">
              <w:rPr>
                <w:rFonts w:ascii="Times New Roman" w:hAnsi="Times New Roman" w:cs="Times New Roman"/>
                <w:sz w:val="20"/>
                <w:szCs w:val="20"/>
              </w:rPr>
              <w:t>amarelo</w:t>
            </w:r>
            <w:proofErr w:type="gramEnd"/>
            <w:r w:rsidRPr="009A6A86">
              <w:rPr>
                <w:rFonts w:ascii="Times New Roman" w:hAnsi="Times New Roman" w:cs="Times New Roman"/>
                <w:sz w:val="20"/>
                <w:szCs w:val="20"/>
              </w:rPr>
              <w:t>, verde, laranja e castanho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796924" w:rsidTr="00796924">
        <w:trPr>
          <w:cantSplit/>
          <w:trHeight w:val="1110"/>
        </w:trPr>
        <w:tc>
          <w:tcPr>
            <w:tcW w:w="993" w:type="dxa"/>
            <w:vMerge w:val="restart"/>
            <w:textDirection w:val="btLr"/>
          </w:tcPr>
          <w:p w:rsidR="00796924" w:rsidRPr="009A6A86" w:rsidRDefault="00796924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2" w:type="dxa"/>
            <w:vMerge w:val="restart"/>
            <w:textDirection w:val="btLr"/>
          </w:tcPr>
          <w:p w:rsidR="00796924" w:rsidRPr="009A6A86" w:rsidRDefault="00796924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Geometria e Medida</w:t>
            </w:r>
          </w:p>
        </w:tc>
        <w:tc>
          <w:tcPr>
            <w:tcW w:w="3261" w:type="dxa"/>
          </w:tcPr>
          <w:p w:rsidR="00796924" w:rsidRPr="009D4CCB" w:rsidRDefault="00796924" w:rsidP="00796924">
            <w:pPr>
              <w:jc w:val="both"/>
              <w:rPr>
                <w:rFonts w:ascii="Times New Roman" w:hAnsi="Times New Roman" w:cs="Times New Roman"/>
              </w:rPr>
            </w:pPr>
            <w:r w:rsidRPr="00796924">
              <w:rPr>
                <w:rFonts w:ascii="Times New Roman" w:hAnsi="Times New Roman" w:cs="Times New Roman"/>
                <w:sz w:val="20"/>
                <w:szCs w:val="20"/>
              </w:rPr>
              <w:t xml:space="preserve">Compreende que os nomes de figuras (quadrado, triângulo, retângulo e círculo) se aplicam independentemente da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sua posição ou tamanho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</w:tr>
      <w:tr w:rsidR="00796924" w:rsidTr="00796924">
        <w:trPr>
          <w:cantSplit/>
          <w:trHeight w:val="715"/>
        </w:trPr>
        <w:tc>
          <w:tcPr>
            <w:tcW w:w="993" w:type="dxa"/>
            <w:vMerge/>
            <w:textDirection w:val="btLr"/>
          </w:tcPr>
          <w:p w:rsidR="00796924" w:rsidRPr="009A6A86" w:rsidRDefault="00796924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2" w:type="dxa"/>
            <w:vMerge/>
            <w:textDirection w:val="btLr"/>
          </w:tcPr>
          <w:p w:rsidR="00796924" w:rsidRDefault="00796924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</w:tcPr>
          <w:p w:rsidR="00796924" w:rsidRPr="00796924" w:rsidRDefault="00796924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96924">
              <w:rPr>
                <w:rFonts w:ascii="Times New Roman" w:hAnsi="Times New Roman" w:cs="Times New Roman"/>
                <w:sz w:val="20"/>
                <w:szCs w:val="20"/>
              </w:rPr>
              <w:t>Descreve objetos do seu meio ambiente utilizando os nomes de figuras geométricas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</w:tr>
      <w:tr w:rsidR="00796924" w:rsidTr="00796924">
        <w:trPr>
          <w:cantSplit/>
          <w:trHeight w:val="420"/>
        </w:trPr>
        <w:tc>
          <w:tcPr>
            <w:tcW w:w="993" w:type="dxa"/>
            <w:vMerge w:val="restart"/>
            <w:textDirection w:val="btLr"/>
          </w:tcPr>
          <w:p w:rsidR="00796924" w:rsidRPr="009A6A86" w:rsidRDefault="00796924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Linguagem Oral e Abordagem à Escrita</w:t>
            </w:r>
          </w:p>
        </w:tc>
        <w:tc>
          <w:tcPr>
            <w:tcW w:w="1842" w:type="dxa"/>
            <w:vMerge w:val="restart"/>
            <w:textDirection w:val="btLr"/>
          </w:tcPr>
          <w:p w:rsidR="00796924" w:rsidRPr="009A6A86" w:rsidRDefault="00796924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Compreensão de Discursos Orais e Interação Verbal</w:t>
            </w:r>
          </w:p>
        </w:tc>
        <w:tc>
          <w:tcPr>
            <w:tcW w:w="3261" w:type="dxa"/>
          </w:tcPr>
          <w:p w:rsidR="00796924" w:rsidRDefault="00796924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96924">
              <w:rPr>
                <w:rFonts w:ascii="Times New Roman" w:hAnsi="Times New Roman" w:cs="Times New Roman"/>
                <w:sz w:val="20"/>
                <w:szCs w:val="20"/>
              </w:rPr>
              <w:t>Qu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estionar para obter informações</w:t>
            </w:r>
          </w:p>
          <w:p w:rsidR="00796924" w:rsidRPr="00796924" w:rsidRDefault="00796924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796924" w:rsidTr="00796924">
        <w:trPr>
          <w:cantSplit/>
          <w:trHeight w:val="795"/>
        </w:trPr>
        <w:tc>
          <w:tcPr>
            <w:tcW w:w="993" w:type="dxa"/>
            <w:vMerge/>
            <w:textDirection w:val="btLr"/>
          </w:tcPr>
          <w:p w:rsidR="00796924" w:rsidRDefault="00796924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2" w:type="dxa"/>
            <w:vMerge/>
            <w:textDirection w:val="btLr"/>
          </w:tcPr>
          <w:p w:rsidR="00796924" w:rsidRDefault="00796924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</w:tcPr>
          <w:p w:rsidR="00796924" w:rsidRPr="00796924" w:rsidRDefault="00796924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96924">
              <w:rPr>
                <w:rFonts w:ascii="Times New Roman" w:hAnsi="Times New Roman" w:cs="Times New Roman"/>
                <w:sz w:val="20"/>
                <w:szCs w:val="20"/>
              </w:rPr>
              <w:t>Partilhar informações oralment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</w:tbl>
    <w:p w:rsidR="009D4CCB" w:rsidRDefault="009D4CCB" w:rsidP="00A11E54">
      <w:pPr>
        <w:rPr>
          <w:rFonts w:ascii="Times New Roman" w:hAnsi="Times New Roman" w:cs="Times New Roman"/>
          <w:sz w:val="32"/>
          <w:szCs w:val="32"/>
        </w:rPr>
      </w:pPr>
    </w:p>
    <w:p w:rsidR="00796924" w:rsidRPr="00796924" w:rsidRDefault="00796924" w:rsidP="0079692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 </w:t>
      </w:r>
      <w:r w:rsidRPr="00796924">
        <w:rPr>
          <w:rFonts w:ascii="Times New Roman" w:hAnsi="Times New Roman" w:cs="Times New Roman"/>
        </w:rPr>
        <w:t xml:space="preserve">– Adquirido </w:t>
      </w:r>
      <w:r w:rsidRPr="00796924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796924">
        <w:rPr>
          <w:rFonts w:ascii="Times New Roman" w:hAnsi="Times New Roman" w:cs="Times New Roman"/>
        </w:rPr>
        <w:t xml:space="preserve">EA </w:t>
      </w:r>
      <w:r>
        <w:rPr>
          <w:rFonts w:ascii="Times New Roman" w:hAnsi="Times New Roman" w:cs="Times New Roman"/>
        </w:rPr>
        <w:t>– Em Aquisição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NA – Não Adquirido</w:t>
      </w:r>
    </w:p>
    <w:sectPr w:rsidR="00796924" w:rsidRPr="00796924" w:rsidSect="009D4CCB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514794"/>
    <w:multiLevelType w:val="hybridMultilevel"/>
    <w:tmpl w:val="004480C8"/>
    <w:lvl w:ilvl="0" w:tplc="0816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9D4CCB"/>
    <w:rsid w:val="00036CC6"/>
    <w:rsid w:val="000A0260"/>
    <w:rsid w:val="004F50DE"/>
    <w:rsid w:val="006A424E"/>
    <w:rsid w:val="00796924"/>
    <w:rsid w:val="009A6A86"/>
    <w:rsid w:val="009D4CCB"/>
    <w:rsid w:val="00A11E54"/>
    <w:rsid w:val="00AD1A1F"/>
    <w:rsid w:val="00BD1C13"/>
    <w:rsid w:val="00C840B3"/>
    <w:rsid w:val="00CC2383"/>
    <w:rsid w:val="00DF10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0260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9D4CC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79692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351</Words>
  <Characters>1896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</dc:creator>
  <cp:lastModifiedBy>Verónica</cp:lastModifiedBy>
  <cp:revision>4</cp:revision>
  <dcterms:created xsi:type="dcterms:W3CDTF">2012-05-18T13:05:00Z</dcterms:created>
  <dcterms:modified xsi:type="dcterms:W3CDTF">2012-05-18T13:26:00Z</dcterms:modified>
</cp:coreProperties>
</file>