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6A1B" w:rsidRPr="00206A1B" w:rsidRDefault="00FE5094" w:rsidP="00206A1B">
      <w:pPr>
        <w:jc w:val="center"/>
        <w:rPr>
          <w:rFonts w:ascii="Arial" w:hAnsi="Arial" w:cs="Arial"/>
        </w:rPr>
      </w:pPr>
      <w:r>
        <w:rPr>
          <w:noProof/>
          <w:lang w:eastAsia="pt-PT"/>
        </w:rPr>
        <w:pict>
          <v:shape id="Imagem 1" o:spid="_x0000_i1025" type="#_x0000_t75" style="width:273pt;height:81pt;visibility:visible">
            <v:imagedata r:id="rId7" o:title="logo p&amp;b"/>
          </v:shape>
        </w:pict>
      </w:r>
    </w:p>
    <w:p w:rsidR="00BC6CD5" w:rsidRDefault="00FE5094" w:rsidP="00206A1B">
      <w:pPr>
        <w:jc w:val="center"/>
      </w:pPr>
      <w:r>
        <w:rPr>
          <w:noProof/>
          <w:lang w:eastAsia="pt-PT"/>
        </w:rPr>
        <w:pict>
          <v:shapetype id="_x0000_t202" coordsize="21600,21600" o:spt="202" path="m,l,21600r21600,l21600,xe">
            <v:stroke joinstyle="miter"/>
            <v:path gradientshapeok="t" o:connecttype="rect"/>
          </v:shapetype>
          <v:shape id="_x0000_s2064" type="#_x0000_t202" style="position:absolute;left:0;text-align:left;margin-left:14.25pt;margin-top:323.45pt;width:420.65pt;height:49.55pt;z-index:3" filled="f" stroked="f">
            <v:textbox style="mso-next-textbox:#_x0000_s2064">
              <w:txbxContent>
                <w:p w:rsidR="00CE4389" w:rsidRPr="00DF1703" w:rsidRDefault="00CE4389" w:rsidP="002F789D">
                  <w:pPr>
                    <w:spacing w:after="0"/>
                    <w:rPr>
                      <w:rFonts w:ascii="Times New Roman" w:hAnsi="Times New Roman"/>
                      <w:sz w:val="24"/>
                      <w:szCs w:val="24"/>
                    </w:rPr>
                  </w:pPr>
                  <w:r w:rsidRPr="00DF1703">
                    <w:rPr>
                      <w:rFonts w:ascii="Times New Roman" w:hAnsi="Times New Roman"/>
                      <w:b/>
                      <w:sz w:val="24"/>
                      <w:szCs w:val="24"/>
                    </w:rPr>
                    <w:t xml:space="preserve">Orientador: </w:t>
                  </w:r>
                  <w:r w:rsidRPr="00DF1703">
                    <w:rPr>
                      <w:rFonts w:ascii="Times New Roman" w:hAnsi="Times New Roman"/>
                      <w:sz w:val="24"/>
                      <w:szCs w:val="24"/>
                    </w:rPr>
                    <w:t>Professor Doutor</w:t>
                  </w:r>
                  <w:r>
                    <w:rPr>
                      <w:rFonts w:ascii="Times New Roman" w:hAnsi="Times New Roman"/>
                      <w:sz w:val="24"/>
                      <w:szCs w:val="24"/>
                    </w:rPr>
                    <w:t xml:space="preserve"> Luis Manuel Neves da Silva Cavalheiro</w:t>
                  </w:r>
                </w:p>
                <w:p w:rsidR="00CE4389" w:rsidRPr="00DF1703" w:rsidRDefault="00CE4389" w:rsidP="002F789D">
                  <w:pPr>
                    <w:spacing w:after="0"/>
                    <w:rPr>
                      <w:rFonts w:ascii="Times New Roman" w:hAnsi="Times New Roman"/>
                      <w:sz w:val="24"/>
                      <w:szCs w:val="24"/>
                    </w:rPr>
                  </w:pPr>
                </w:p>
              </w:txbxContent>
            </v:textbox>
          </v:shape>
        </w:pict>
      </w:r>
      <w:r>
        <w:rPr>
          <w:noProof/>
          <w:lang w:eastAsia="pt-PT"/>
        </w:rPr>
        <w:pict>
          <v:shape id="_x0000_s2066" type="#_x0000_t202" style="position:absolute;left:0;text-align:left;margin-left:38.3pt;margin-top:585.3pt;width:348.8pt;height:23.05pt;z-index:5" filled="f" stroked="f">
            <v:textbox style="mso-next-textbox:#_x0000_s2066;mso-fit-shape-to-text:t">
              <w:txbxContent>
                <w:p w:rsidR="00CE4389" w:rsidRPr="00DF1703" w:rsidRDefault="00CE4389" w:rsidP="002F789D">
                  <w:pPr>
                    <w:spacing w:after="0"/>
                    <w:jc w:val="center"/>
                    <w:rPr>
                      <w:rFonts w:ascii="Times New Roman" w:hAnsi="Times New Roman"/>
                      <w:sz w:val="24"/>
                      <w:szCs w:val="24"/>
                    </w:rPr>
                  </w:pPr>
                  <w:r w:rsidRPr="00CE4389">
                    <w:rPr>
                      <w:rFonts w:ascii="Times New Roman" w:hAnsi="Times New Roman"/>
                      <w:sz w:val="24"/>
                      <w:szCs w:val="24"/>
                    </w:rPr>
                    <w:t>Março,</w:t>
                  </w:r>
                  <w:r>
                    <w:rPr>
                      <w:rFonts w:ascii="Times New Roman" w:hAnsi="Times New Roman"/>
                      <w:color w:val="FF0000"/>
                      <w:sz w:val="24"/>
                      <w:szCs w:val="24"/>
                    </w:rPr>
                    <w:t xml:space="preserve"> </w:t>
                  </w:r>
                  <w:r>
                    <w:rPr>
                      <w:rFonts w:ascii="Times New Roman" w:hAnsi="Times New Roman"/>
                      <w:sz w:val="24"/>
                      <w:szCs w:val="24"/>
                    </w:rPr>
                    <w:t>2012</w:t>
                  </w:r>
                </w:p>
              </w:txbxContent>
            </v:textbox>
          </v:shape>
        </w:pict>
      </w:r>
      <w:r>
        <w:rPr>
          <w:noProof/>
          <w:lang w:eastAsia="pt-PT"/>
        </w:rPr>
        <w:pict>
          <v:shape id="_x0000_s2070" type="#_x0000_t202" style="position:absolute;left:0;text-align:left;margin-left:9.4pt;margin-top:394.2pt;width:461.15pt;height:128.85pt;z-index:6" filled="f" stroked="f">
            <v:textbox style="mso-next-textbox:#_x0000_s2070;mso-fit-shape-to-text:t">
              <w:txbxContent>
                <w:p w:rsidR="00CE4389" w:rsidRPr="008378AF" w:rsidRDefault="00CE4389" w:rsidP="003B3B20">
                  <w:pPr>
                    <w:spacing w:after="0"/>
                    <w:rPr>
                      <w:rFonts w:ascii="Times New Roman" w:hAnsi="Times New Roman"/>
                      <w:b/>
                      <w:color w:val="000000"/>
                      <w:sz w:val="24"/>
                      <w:szCs w:val="24"/>
                    </w:rPr>
                  </w:pPr>
                  <w:r w:rsidRPr="008378AF">
                    <w:rPr>
                      <w:rFonts w:ascii="Times New Roman" w:hAnsi="Times New Roman"/>
                      <w:b/>
                      <w:color w:val="000000"/>
                      <w:sz w:val="24"/>
                      <w:szCs w:val="24"/>
                    </w:rPr>
                    <w:t>Júri:</w:t>
                  </w:r>
                </w:p>
                <w:p w:rsidR="00CE4389" w:rsidRPr="008378AF" w:rsidRDefault="00CE4389" w:rsidP="00AF5398">
                  <w:pPr>
                    <w:spacing w:after="0"/>
                    <w:rPr>
                      <w:rFonts w:ascii="Times New Roman" w:hAnsi="Times New Roman"/>
                      <w:color w:val="000000"/>
                      <w:sz w:val="24"/>
                      <w:szCs w:val="24"/>
                    </w:rPr>
                  </w:pPr>
                  <w:r w:rsidRPr="008378AF">
                    <w:rPr>
                      <w:rFonts w:ascii="Times New Roman" w:hAnsi="Times New Roman"/>
                      <w:b/>
                      <w:color w:val="000000"/>
                      <w:sz w:val="24"/>
                      <w:szCs w:val="24"/>
                    </w:rPr>
                    <w:t xml:space="preserve">Presidente: </w:t>
                  </w:r>
                  <w:r w:rsidRPr="008378AF">
                    <w:rPr>
                      <w:rFonts w:ascii="Times New Roman" w:hAnsi="Times New Roman"/>
                      <w:color w:val="000000"/>
                      <w:sz w:val="24"/>
                      <w:szCs w:val="24"/>
                    </w:rPr>
                    <w:t>Professora Doutora Isabel Cristina Ramos Peixoto Guimarães</w:t>
                  </w:r>
                </w:p>
                <w:p w:rsidR="00CE4389" w:rsidRPr="008378AF" w:rsidRDefault="008378AF" w:rsidP="00CE4389">
                  <w:pPr>
                    <w:spacing w:after="0"/>
                    <w:ind w:left="851"/>
                    <w:rPr>
                      <w:rFonts w:ascii="Times New Roman" w:hAnsi="Times New Roman"/>
                      <w:b/>
                      <w:color w:val="000000"/>
                    </w:rPr>
                  </w:pPr>
                  <w:r w:rsidRPr="008378AF">
                    <w:rPr>
                      <w:rFonts w:ascii="Times New Roman" w:hAnsi="Times New Roman"/>
                      <w:color w:val="000000"/>
                    </w:rPr>
                    <w:t>Professora Adjunta</w:t>
                  </w:r>
                  <w:r w:rsidR="00CE4389" w:rsidRPr="008378AF">
                    <w:rPr>
                      <w:rFonts w:ascii="Times New Roman" w:hAnsi="Times New Roman"/>
                      <w:color w:val="000000"/>
                    </w:rPr>
                    <w:t xml:space="preserve"> da Escola Superior de Saúde do Alcoitão</w:t>
                  </w:r>
                </w:p>
                <w:p w:rsidR="00CE4389" w:rsidRPr="003B3B20" w:rsidRDefault="00CE4389" w:rsidP="003B3B20">
                  <w:pPr>
                    <w:spacing w:after="0"/>
                    <w:rPr>
                      <w:rFonts w:ascii="Times New Roman" w:hAnsi="Times New Roman"/>
                      <w:color w:val="FF0000"/>
                      <w:sz w:val="24"/>
                      <w:szCs w:val="24"/>
                    </w:rPr>
                  </w:pPr>
                  <w:r w:rsidRPr="008378AF">
                    <w:rPr>
                      <w:rFonts w:ascii="Times New Roman" w:hAnsi="Times New Roman"/>
                      <w:b/>
                      <w:color w:val="000000"/>
                      <w:sz w:val="24"/>
                      <w:szCs w:val="24"/>
                    </w:rPr>
                    <w:t>Vogais</w:t>
                  </w:r>
                  <w:r w:rsidRPr="008378AF">
                    <w:rPr>
                      <w:rFonts w:ascii="Times New Roman" w:hAnsi="Times New Roman"/>
                      <w:color w:val="000000"/>
                      <w:sz w:val="24"/>
                      <w:szCs w:val="24"/>
                    </w:rPr>
                    <w:t>:</w:t>
                  </w:r>
                  <w:r w:rsidRPr="003B3B20">
                    <w:rPr>
                      <w:rFonts w:ascii="Times New Roman" w:hAnsi="Times New Roman"/>
                      <w:color w:val="FF0000"/>
                      <w:sz w:val="24"/>
                      <w:szCs w:val="24"/>
                    </w:rPr>
                    <w:t xml:space="preserve"> </w:t>
                  </w:r>
                  <w:r w:rsidRPr="00DF1703">
                    <w:rPr>
                      <w:rFonts w:ascii="Times New Roman" w:hAnsi="Times New Roman"/>
                      <w:sz w:val="24"/>
                      <w:szCs w:val="24"/>
                    </w:rPr>
                    <w:t>Professor Doutor</w:t>
                  </w:r>
                  <w:r>
                    <w:rPr>
                      <w:rFonts w:ascii="Times New Roman" w:hAnsi="Times New Roman"/>
                      <w:sz w:val="24"/>
                      <w:szCs w:val="24"/>
                    </w:rPr>
                    <w:t xml:space="preserve"> Luis Manuel Neves da Silva Cavalheiro</w:t>
                  </w:r>
                </w:p>
                <w:p w:rsidR="00CE4389" w:rsidRPr="008378AF" w:rsidRDefault="00CE4389" w:rsidP="00F92B14">
                  <w:pPr>
                    <w:spacing w:after="0"/>
                    <w:ind w:left="851"/>
                    <w:rPr>
                      <w:rFonts w:ascii="Times New Roman" w:hAnsi="Times New Roman"/>
                      <w:color w:val="000000"/>
                    </w:rPr>
                  </w:pPr>
                  <w:r w:rsidRPr="00014795">
                    <w:rPr>
                      <w:rFonts w:ascii="Times New Roman" w:hAnsi="Times New Roman"/>
                    </w:rPr>
                    <w:t>Professor Adjunto,</w:t>
                  </w:r>
                  <w:r w:rsidRPr="003B3B20">
                    <w:rPr>
                      <w:rFonts w:ascii="Times New Roman" w:hAnsi="Times New Roman"/>
                      <w:color w:val="FF0000"/>
                    </w:rPr>
                    <w:t xml:space="preserve"> </w:t>
                  </w:r>
                  <w:r w:rsidRPr="008378AF">
                    <w:rPr>
                      <w:rFonts w:ascii="Times New Roman" w:hAnsi="Times New Roman"/>
                      <w:color w:val="000000"/>
                    </w:rPr>
                    <w:t xml:space="preserve">Centro de Estudos e Investigação em Saúde da Universidade de Coimbra  </w:t>
                  </w:r>
                </w:p>
                <w:p w:rsidR="00CE4389" w:rsidRPr="008378AF" w:rsidRDefault="00CE4389" w:rsidP="00F92B14">
                  <w:pPr>
                    <w:spacing w:after="0"/>
                    <w:ind w:left="851"/>
                    <w:rPr>
                      <w:rFonts w:ascii="Times New Roman" w:hAnsi="Times New Roman"/>
                      <w:color w:val="000000"/>
                      <w:sz w:val="24"/>
                    </w:rPr>
                  </w:pPr>
                  <w:r w:rsidRPr="008378AF">
                    <w:rPr>
                      <w:rFonts w:ascii="Times New Roman" w:hAnsi="Times New Roman"/>
                      <w:color w:val="000000"/>
                      <w:sz w:val="24"/>
                    </w:rPr>
                    <w:t>Professor Doutor Rui Miguel Monteiro Soles Gonçalves</w:t>
                  </w:r>
                </w:p>
                <w:p w:rsidR="00CE4389" w:rsidRPr="00EF3DBA" w:rsidRDefault="00CE4389" w:rsidP="00F92B14">
                  <w:pPr>
                    <w:spacing w:after="0"/>
                    <w:ind w:left="851"/>
                    <w:rPr>
                      <w:rFonts w:ascii="Times New Roman" w:hAnsi="Times New Roman"/>
                      <w:color w:val="FF0000"/>
                      <w:sz w:val="20"/>
                    </w:rPr>
                  </w:pPr>
                  <w:r w:rsidRPr="008378AF">
                    <w:rPr>
                      <w:rFonts w:ascii="Times New Roman" w:hAnsi="Times New Roman"/>
                      <w:color w:val="000000"/>
                      <w:szCs w:val="24"/>
                    </w:rPr>
                    <w:t>Professor Adjunto</w:t>
                  </w:r>
                  <w:r w:rsidRPr="008378AF">
                    <w:rPr>
                      <w:rFonts w:ascii="Times New Roman" w:hAnsi="Times New Roman"/>
                      <w:color w:val="000000"/>
                    </w:rPr>
                    <w:t xml:space="preserve"> Escola Superior de Tecnologia da Saúde de Coimbra</w:t>
                  </w:r>
                </w:p>
              </w:txbxContent>
            </v:textbox>
          </v:shape>
        </w:pict>
      </w:r>
      <w:r>
        <w:rPr>
          <w:noProof/>
          <w:lang w:eastAsia="pt-PT"/>
        </w:rPr>
        <w:pict>
          <v:shape id="_x0000_s2065" type="#_x0000_t202" style="position:absolute;left:0;text-align:left;margin-left:38.65pt;margin-top:41.05pt;width:348.8pt;height:23.05pt;z-index:4" filled="f" stroked="f">
            <v:textbox style="mso-next-textbox:#_x0000_s2065;mso-fit-shape-to-text:t">
              <w:txbxContent>
                <w:p w:rsidR="00CE4389" w:rsidRPr="00DF1703" w:rsidRDefault="00CE4389" w:rsidP="002F789D">
                  <w:pPr>
                    <w:spacing w:after="0"/>
                    <w:jc w:val="center"/>
                    <w:rPr>
                      <w:rFonts w:ascii="Times New Roman" w:hAnsi="Times New Roman"/>
                      <w:sz w:val="24"/>
                      <w:szCs w:val="24"/>
                    </w:rPr>
                  </w:pPr>
                  <w:r>
                    <w:rPr>
                      <w:rFonts w:ascii="Times New Roman" w:hAnsi="Times New Roman"/>
                      <w:sz w:val="24"/>
                      <w:szCs w:val="24"/>
                    </w:rPr>
                    <w:t>Irene Maria Candeias Trindade da Gama Higgs</w:t>
                  </w:r>
                </w:p>
              </w:txbxContent>
            </v:textbox>
          </v:shape>
        </w:pict>
      </w:r>
      <w:r>
        <w:rPr>
          <w:noProof/>
          <w:lang w:eastAsia="pt-PT"/>
        </w:rPr>
        <w:pict>
          <v:shape id="_x0000_s2063" type="#_x0000_t202" style="position:absolute;left:0;text-align:left;margin-left:26.2pt;margin-top:210.35pt;width:369.5pt;height:54.8pt;z-index:2" filled="f" stroked="f">
            <v:textbox style="mso-next-textbox:#_x0000_s2063;mso-fit-shape-to-text:t">
              <w:txbxContent>
                <w:p w:rsidR="00CE4389" w:rsidRPr="00DF1703" w:rsidRDefault="008378AF" w:rsidP="002F789D">
                  <w:pPr>
                    <w:spacing w:after="0"/>
                    <w:jc w:val="center"/>
                    <w:rPr>
                      <w:rFonts w:ascii="Times New Roman" w:hAnsi="Times New Roman"/>
                      <w:b/>
                      <w:sz w:val="24"/>
                      <w:szCs w:val="24"/>
                    </w:rPr>
                  </w:pPr>
                  <w:r>
                    <w:rPr>
                      <w:rFonts w:ascii="Times New Roman" w:hAnsi="Times New Roman"/>
                      <w:b/>
                      <w:sz w:val="24"/>
                      <w:szCs w:val="24"/>
                    </w:rPr>
                    <w:t>Projecto</w:t>
                  </w:r>
                  <w:r w:rsidR="00CE4389" w:rsidRPr="00DF1703">
                    <w:rPr>
                      <w:rFonts w:ascii="Times New Roman" w:hAnsi="Times New Roman"/>
                      <w:b/>
                      <w:sz w:val="24"/>
                      <w:szCs w:val="24"/>
                    </w:rPr>
                    <w:t xml:space="preserve"> elaborado com vista à obtenção</w:t>
                  </w:r>
                </w:p>
                <w:p w:rsidR="00CE4389" w:rsidRPr="00DF1703" w:rsidRDefault="00CE4389" w:rsidP="002F789D">
                  <w:pPr>
                    <w:spacing w:after="0"/>
                    <w:jc w:val="center"/>
                    <w:rPr>
                      <w:rFonts w:ascii="Times New Roman" w:hAnsi="Times New Roman"/>
                      <w:b/>
                      <w:sz w:val="24"/>
                      <w:szCs w:val="24"/>
                    </w:rPr>
                  </w:pPr>
                  <w:r w:rsidRPr="00DF1703">
                    <w:rPr>
                      <w:rFonts w:ascii="Times New Roman" w:hAnsi="Times New Roman"/>
                      <w:b/>
                      <w:sz w:val="24"/>
                      <w:szCs w:val="24"/>
                    </w:rPr>
                    <w:t>do grau de Mestre em</w:t>
                  </w:r>
                  <w:r>
                    <w:rPr>
                      <w:rFonts w:ascii="Times New Roman" w:hAnsi="Times New Roman"/>
                      <w:b/>
                      <w:sz w:val="24"/>
                      <w:szCs w:val="24"/>
                    </w:rPr>
                    <w:t xml:space="preserve"> Fisioterapia</w:t>
                  </w:r>
                  <w:r w:rsidRPr="00DF1703">
                    <w:rPr>
                      <w:rFonts w:ascii="Times New Roman" w:hAnsi="Times New Roman"/>
                      <w:b/>
                      <w:sz w:val="24"/>
                      <w:szCs w:val="24"/>
                    </w:rPr>
                    <w:t xml:space="preserve">, </w:t>
                  </w:r>
                </w:p>
                <w:p w:rsidR="00CE4389" w:rsidRPr="00DF1703" w:rsidRDefault="00CE4389" w:rsidP="002F789D">
                  <w:pPr>
                    <w:spacing w:after="0"/>
                    <w:jc w:val="center"/>
                    <w:rPr>
                      <w:rFonts w:ascii="Times New Roman" w:hAnsi="Times New Roman"/>
                      <w:b/>
                      <w:sz w:val="24"/>
                      <w:szCs w:val="24"/>
                    </w:rPr>
                  </w:pPr>
                  <w:r>
                    <w:rPr>
                      <w:rFonts w:ascii="Times New Roman" w:hAnsi="Times New Roman"/>
                      <w:b/>
                      <w:sz w:val="24"/>
                      <w:szCs w:val="24"/>
                    </w:rPr>
                    <w:t>Especialização em Envelhecimento</w:t>
                  </w:r>
                </w:p>
              </w:txbxContent>
            </v:textbox>
          </v:shape>
        </w:pict>
      </w:r>
      <w:r>
        <w:rPr>
          <w:noProof/>
          <w:lang w:eastAsia="pt-PT"/>
        </w:rPr>
        <w:pict>
          <v:shape id="_x0000_s2062" type="#_x0000_t202" style="position:absolute;left:0;text-align:left;margin-left:-10.3pt;margin-top:106.6pt;width:445.2pt;height:59.5pt;z-index:1" filled="f" stroked="f">
            <v:textbox style="mso-next-textbox:#_x0000_s2062;mso-fit-shape-to-text:t">
              <w:txbxContent>
                <w:p w:rsidR="00CE4389" w:rsidRPr="00DF1703" w:rsidRDefault="00CE4389" w:rsidP="002F789D">
                  <w:pPr>
                    <w:jc w:val="center"/>
                    <w:rPr>
                      <w:rFonts w:ascii="Times New Roman" w:hAnsi="Times New Roman"/>
                      <w:sz w:val="32"/>
                      <w:szCs w:val="32"/>
                    </w:rPr>
                  </w:pPr>
                  <w:r>
                    <w:rPr>
                      <w:rFonts w:ascii="Times New Roman" w:hAnsi="Times New Roman"/>
                      <w:b/>
                      <w:sz w:val="32"/>
                      <w:szCs w:val="32"/>
                    </w:rPr>
                    <w:t>Validade e Fiabilidade da escala de Mobilidade Funcional – Idosos e Muito Idosos (EMF-IMI)</w:t>
                  </w:r>
                </w:p>
              </w:txbxContent>
            </v:textbox>
          </v:shape>
        </w:pict>
      </w:r>
    </w:p>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Pr="00BC6CD5" w:rsidRDefault="00BC6CD5" w:rsidP="00BC6CD5"/>
    <w:p w:rsidR="00BC6CD5" w:rsidRDefault="00BC6CD5" w:rsidP="00BC6CD5"/>
    <w:p w:rsidR="00BC6CD5" w:rsidRDefault="00BC6CD5" w:rsidP="00BC6CD5"/>
    <w:p w:rsidR="00EE23DF" w:rsidRDefault="00EE23DF" w:rsidP="00BC6CD5">
      <w:pPr>
        <w:jc w:val="right"/>
      </w:pPr>
    </w:p>
    <w:p w:rsidR="00BC6CD5" w:rsidRDefault="00BC6CD5" w:rsidP="00BC6CD5">
      <w:pPr>
        <w:jc w:val="right"/>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6B20E7" w:rsidRDefault="006B20E7"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7E1845" w:rsidRDefault="007E1845" w:rsidP="00CE5079">
      <w:pPr>
        <w:jc w:val="center"/>
        <w:rPr>
          <w:rFonts w:ascii="Times New Roman" w:hAnsi="Times New Roman"/>
          <w:b/>
          <w:sz w:val="24"/>
          <w:szCs w:val="24"/>
        </w:rPr>
      </w:pPr>
    </w:p>
    <w:p w:rsidR="00CE5079" w:rsidRDefault="00CE5079" w:rsidP="00CE5079">
      <w:pPr>
        <w:jc w:val="center"/>
        <w:rPr>
          <w:rFonts w:ascii="Times New Roman" w:hAnsi="Times New Roman"/>
          <w:b/>
          <w:sz w:val="24"/>
          <w:szCs w:val="24"/>
        </w:rPr>
      </w:pPr>
      <w:r>
        <w:rPr>
          <w:rFonts w:ascii="Times New Roman" w:hAnsi="Times New Roman"/>
          <w:b/>
          <w:sz w:val="24"/>
          <w:szCs w:val="24"/>
        </w:rPr>
        <w:t>NOTA</w:t>
      </w:r>
    </w:p>
    <w:p w:rsidR="00CE5079" w:rsidRDefault="00CE5079" w:rsidP="00CE5079">
      <w:pPr>
        <w:spacing w:after="0" w:line="360" w:lineRule="auto"/>
        <w:ind w:left="426"/>
        <w:jc w:val="both"/>
        <w:rPr>
          <w:rFonts w:ascii="Times New Roman" w:hAnsi="Times New Roman"/>
          <w:sz w:val="24"/>
          <w:szCs w:val="24"/>
        </w:rPr>
      </w:pPr>
      <w:r>
        <w:rPr>
          <w:rFonts w:ascii="Times New Roman" w:hAnsi="Times New Roman"/>
          <w:sz w:val="24"/>
          <w:szCs w:val="24"/>
        </w:rPr>
        <w:t>Este relatório de pesquisa, elaborado no âmbito da 1ª edição de Mestrado em Fisioterapia no ramo de Envelhecimento, da Escola Superior de Saúde do Alcoitão (ESSA),</w:t>
      </w:r>
      <w:r w:rsidRPr="00025179">
        <w:rPr>
          <w:rFonts w:ascii="Times New Roman" w:hAnsi="Times New Roman"/>
          <w:sz w:val="24"/>
          <w:szCs w:val="24"/>
        </w:rPr>
        <w:t xml:space="preserve"> foi redigido segundo as normas ortográficas anteriores ao acordo ortográfico assinado em 1990 e</w:t>
      </w:r>
      <w:r>
        <w:rPr>
          <w:rFonts w:ascii="Times New Roman" w:hAnsi="Times New Roman"/>
          <w:sz w:val="24"/>
          <w:szCs w:val="24"/>
        </w:rPr>
        <w:t xml:space="preserve"> em vigor desde Janeiro de 2009, em concordância com o orientador da pesquisa.</w:t>
      </w:r>
      <w:r w:rsidRPr="00025179">
        <w:rPr>
          <w:rFonts w:ascii="Times New Roman" w:hAnsi="Times New Roman"/>
          <w:sz w:val="24"/>
          <w:szCs w:val="24"/>
        </w:rPr>
        <w:t xml:space="preserve"> </w:t>
      </w:r>
    </w:p>
    <w:p w:rsidR="00CE5079" w:rsidRPr="00025179" w:rsidRDefault="00CE5079" w:rsidP="00CE5079">
      <w:pPr>
        <w:spacing w:after="0" w:line="360" w:lineRule="auto"/>
        <w:ind w:left="426"/>
        <w:jc w:val="both"/>
        <w:rPr>
          <w:rFonts w:ascii="Times New Roman" w:hAnsi="Times New Roman"/>
          <w:sz w:val="24"/>
          <w:szCs w:val="24"/>
        </w:rPr>
      </w:pPr>
      <w:r w:rsidRPr="00025179">
        <w:rPr>
          <w:rFonts w:ascii="Times New Roman" w:hAnsi="Times New Roman"/>
          <w:sz w:val="24"/>
          <w:szCs w:val="24"/>
        </w:rPr>
        <w:t xml:space="preserve">A </w:t>
      </w:r>
      <w:r>
        <w:rPr>
          <w:rFonts w:ascii="Times New Roman" w:hAnsi="Times New Roman"/>
          <w:sz w:val="24"/>
          <w:szCs w:val="24"/>
        </w:rPr>
        <w:t>elaboração do estudo segue</w:t>
      </w:r>
      <w:r w:rsidRPr="00025179">
        <w:rPr>
          <w:rFonts w:ascii="Times New Roman" w:hAnsi="Times New Roman"/>
          <w:sz w:val="24"/>
          <w:szCs w:val="24"/>
        </w:rPr>
        <w:t xml:space="preserve"> as normas </w:t>
      </w:r>
      <w:r>
        <w:rPr>
          <w:rFonts w:ascii="Times New Roman" w:hAnsi="Times New Roman"/>
          <w:sz w:val="24"/>
          <w:szCs w:val="24"/>
        </w:rPr>
        <w:t>estabelecidas pela ESSA para redacção de Trabalhos Académicos e Científicos</w:t>
      </w:r>
      <w:r w:rsidRPr="00E34AE7">
        <w:rPr>
          <w:rStyle w:val="Refdenotaderodap"/>
          <w:rFonts w:ascii="Times New Roman" w:hAnsi="Times New Roman"/>
          <w:sz w:val="24"/>
          <w:szCs w:val="24"/>
        </w:rPr>
        <w:footnoteReference w:customMarkFollows="1" w:id="1"/>
        <w:sym w:font="Symbol" w:char="F02A"/>
      </w:r>
      <w:r>
        <w:rPr>
          <w:rFonts w:ascii="Times New Roman" w:hAnsi="Times New Roman"/>
          <w:sz w:val="24"/>
          <w:szCs w:val="24"/>
        </w:rPr>
        <w:t xml:space="preserve"> e as normas </w:t>
      </w:r>
      <w:r w:rsidRPr="00025179">
        <w:rPr>
          <w:rFonts w:ascii="Times New Roman" w:hAnsi="Times New Roman"/>
          <w:sz w:val="24"/>
          <w:szCs w:val="24"/>
        </w:rPr>
        <w:t>internacionais de Vancouver</w:t>
      </w:r>
      <w:r>
        <w:rPr>
          <w:rFonts w:ascii="Times New Roman" w:hAnsi="Times New Roman"/>
          <w:sz w:val="24"/>
          <w:szCs w:val="24"/>
        </w:rPr>
        <w:t xml:space="preserve"> </w:t>
      </w:r>
      <w:r w:rsidRPr="00025179">
        <w:rPr>
          <w:rFonts w:ascii="Times New Roman" w:hAnsi="Times New Roman"/>
          <w:sz w:val="24"/>
          <w:szCs w:val="24"/>
        </w:rPr>
        <w:t xml:space="preserve">(5ª edição, </w:t>
      </w:r>
      <w:r>
        <w:rPr>
          <w:rFonts w:ascii="Times New Roman" w:hAnsi="Times New Roman"/>
          <w:sz w:val="24"/>
          <w:szCs w:val="24"/>
        </w:rPr>
        <w:t xml:space="preserve">1997) no que respeita a referências bibliográficas, </w:t>
      </w:r>
      <w:r w:rsidRPr="00025179">
        <w:rPr>
          <w:rFonts w:ascii="Times New Roman" w:hAnsi="Times New Roman"/>
          <w:sz w:val="24"/>
          <w:szCs w:val="24"/>
        </w:rPr>
        <w:t>para apresentação de artigos propostos para publicação em revistas médicas</w:t>
      </w:r>
      <w:r w:rsidRPr="00025179">
        <w:rPr>
          <w:sz w:val="27"/>
          <w:szCs w:val="27"/>
        </w:rPr>
        <w:t xml:space="preserve"> </w:t>
      </w:r>
      <w:r w:rsidRPr="00E34AE7">
        <w:rPr>
          <w:rStyle w:val="Refdenotaderodap"/>
          <w:rFonts w:ascii="Times New Roman" w:hAnsi="Times New Roman"/>
          <w:sz w:val="24"/>
          <w:szCs w:val="24"/>
        </w:rPr>
        <w:footnoteReference w:customMarkFollows="1" w:id="2"/>
        <w:sym w:font="Symbol" w:char="F02A"/>
      </w:r>
      <w:r w:rsidRPr="00E34AE7">
        <w:rPr>
          <w:rStyle w:val="Refdenotaderodap"/>
          <w:rFonts w:ascii="Times New Roman" w:hAnsi="Times New Roman"/>
          <w:sz w:val="24"/>
          <w:szCs w:val="24"/>
        </w:rPr>
        <w:sym w:font="Symbol" w:char="F02A"/>
      </w:r>
      <w:r w:rsidRPr="008650B0">
        <w:rPr>
          <w:rFonts w:ascii="Times New Roman" w:hAnsi="Times New Roman"/>
          <w:sz w:val="24"/>
          <w:szCs w:val="24"/>
          <w:vertAlign w:val="superscript"/>
        </w:rPr>
        <w:t>.</w:t>
      </w:r>
    </w:p>
    <w:p w:rsidR="00CE5079" w:rsidRDefault="00CE5079" w:rsidP="00CE5079">
      <w:pPr>
        <w:jc w:val="both"/>
        <w:rPr>
          <w:rFonts w:ascii="Times New Roman" w:hAnsi="Times New Roman"/>
          <w:b/>
          <w:sz w:val="24"/>
          <w:szCs w:val="24"/>
        </w:rPr>
      </w:pPr>
    </w:p>
    <w:p w:rsidR="00CE5079" w:rsidRDefault="00CE5079" w:rsidP="00CE5079">
      <w:pPr>
        <w:jc w:val="center"/>
        <w:rPr>
          <w:rFonts w:ascii="Times New Roman" w:hAnsi="Times New Roman"/>
          <w:b/>
          <w:sz w:val="24"/>
          <w:szCs w:val="24"/>
        </w:rPr>
      </w:pPr>
    </w:p>
    <w:p w:rsidR="00CE5079" w:rsidRDefault="00CE5079" w:rsidP="00CE5079">
      <w:pPr>
        <w:jc w:val="both"/>
        <w:rPr>
          <w:rFonts w:ascii="Times New Roman" w:hAnsi="Times New Roman"/>
          <w:b/>
          <w:sz w:val="24"/>
          <w:szCs w:val="24"/>
        </w:rPr>
      </w:pPr>
    </w:p>
    <w:p w:rsidR="00D643EF" w:rsidRDefault="00D643EF" w:rsidP="00D643EF">
      <w:pPr>
        <w:jc w:val="center"/>
        <w:rPr>
          <w:rFonts w:ascii="Times New Roman" w:hAnsi="Times New Roman"/>
          <w:b/>
          <w:sz w:val="24"/>
          <w:szCs w:val="24"/>
        </w:rPr>
      </w:pPr>
    </w:p>
    <w:p w:rsidR="00D643EF" w:rsidRDefault="00CE5079" w:rsidP="00D643EF">
      <w:pPr>
        <w:jc w:val="center"/>
        <w:rPr>
          <w:rFonts w:ascii="Times New Roman" w:hAnsi="Times New Roman"/>
          <w:b/>
          <w:sz w:val="24"/>
          <w:szCs w:val="24"/>
        </w:rPr>
      </w:pPr>
      <w:r w:rsidRPr="008E4287">
        <w:rPr>
          <w:rFonts w:ascii="Times New Roman" w:hAnsi="Times New Roman"/>
          <w:b/>
          <w:sz w:val="24"/>
          <w:szCs w:val="24"/>
        </w:rPr>
        <w:lastRenderedPageBreak/>
        <w:t xml:space="preserve">Validade e Fiabilidade da Escala de Mobilidade Funcional – Idosos e Muito Idosos </w:t>
      </w:r>
    </w:p>
    <w:p w:rsidR="00CE5079" w:rsidRPr="008E4287" w:rsidRDefault="00CE5079" w:rsidP="00D643EF">
      <w:pPr>
        <w:jc w:val="center"/>
        <w:rPr>
          <w:rFonts w:ascii="Times New Roman" w:hAnsi="Times New Roman"/>
          <w:b/>
          <w:sz w:val="24"/>
          <w:szCs w:val="24"/>
        </w:rPr>
      </w:pPr>
      <w:r w:rsidRPr="008E4287">
        <w:rPr>
          <w:rFonts w:ascii="Times New Roman" w:hAnsi="Times New Roman"/>
          <w:b/>
          <w:sz w:val="24"/>
          <w:szCs w:val="24"/>
        </w:rPr>
        <w:t>(EMF-IMI)</w:t>
      </w:r>
    </w:p>
    <w:p w:rsidR="00CE5079" w:rsidRDefault="00CE5079" w:rsidP="00CE5079">
      <w:pPr>
        <w:rPr>
          <w:rFonts w:ascii="Times New Roman" w:hAnsi="Times New Roman"/>
          <w:sz w:val="24"/>
          <w:szCs w:val="24"/>
        </w:rPr>
      </w:pPr>
    </w:p>
    <w:p w:rsidR="00CE5079" w:rsidRPr="00065656" w:rsidRDefault="00CE5079" w:rsidP="00CE5079">
      <w:pPr>
        <w:rPr>
          <w:rFonts w:ascii="Times New Roman" w:hAnsi="Times New Roman"/>
          <w:sz w:val="24"/>
          <w:szCs w:val="24"/>
        </w:rPr>
      </w:pPr>
      <w:r w:rsidRPr="00065656">
        <w:rPr>
          <w:rFonts w:ascii="Times New Roman" w:hAnsi="Times New Roman"/>
          <w:sz w:val="24"/>
          <w:szCs w:val="24"/>
        </w:rPr>
        <w:t>Irene Maria Candeias Trindade da Gama Higgs</w:t>
      </w:r>
      <w:r w:rsidRPr="00065656">
        <w:rPr>
          <w:rFonts w:ascii="Times New Roman" w:hAnsi="Times New Roman"/>
          <w:sz w:val="24"/>
          <w:szCs w:val="24"/>
          <w:vertAlign w:val="superscript"/>
        </w:rPr>
        <w:t>1</w:t>
      </w:r>
      <w:r w:rsidRPr="00065656">
        <w:rPr>
          <w:rFonts w:ascii="Times New Roman" w:hAnsi="Times New Roman"/>
          <w:sz w:val="24"/>
          <w:szCs w:val="24"/>
        </w:rPr>
        <w:t>; Luís Cavalheiro</w:t>
      </w:r>
      <w:r w:rsidRPr="00065656">
        <w:rPr>
          <w:rFonts w:ascii="Times New Roman" w:hAnsi="Times New Roman"/>
          <w:sz w:val="24"/>
          <w:szCs w:val="24"/>
          <w:vertAlign w:val="superscript"/>
        </w:rPr>
        <w:t>2</w:t>
      </w:r>
    </w:p>
    <w:p w:rsidR="00CE5079" w:rsidRPr="00065656" w:rsidRDefault="00CE5079" w:rsidP="00CE5079">
      <w:pPr>
        <w:rPr>
          <w:rFonts w:ascii="Times New Roman" w:hAnsi="Times New Roman"/>
          <w:sz w:val="24"/>
          <w:szCs w:val="24"/>
        </w:rPr>
      </w:pPr>
    </w:p>
    <w:p w:rsidR="00CE5079" w:rsidRPr="00065656" w:rsidRDefault="00CE5079" w:rsidP="00CE5079">
      <w:pPr>
        <w:spacing w:line="240" w:lineRule="auto"/>
        <w:rPr>
          <w:rFonts w:ascii="Times New Roman" w:hAnsi="Times New Roman"/>
          <w:sz w:val="24"/>
          <w:szCs w:val="24"/>
        </w:rPr>
      </w:pPr>
      <w:r w:rsidRPr="00065656">
        <w:rPr>
          <w:rFonts w:ascii="Times New Roman" w:hAnsi="Times New Roman"/>
          <w:sz w:val="24"/>
          <w:szCs w:val="24"/>
        </w:rPr>
        <w:t>1-Escola Superior de Saúde de Alcoitão</w:t>
      </w:r>
    </w:p>
    <w:p w:rsidR="00CE5079" w:rsidRPr="00065656" w:rsidRDefault="00CE5079" w:rsidP="00CE5079">
      <w:pPr>
        <w:spacing w:line="240" w:lineRule="auto"/>
        <w:rPr>
          <w:rFonts w:ascii="Times New Roman" w:hAnsi="Times New Roman"/>
          <w:sz w:val="24"/>
          <w:szCs w:val="24"/>
        </w:rPr>
      </w:pPr>
      <w:r w:rsidRPr="00065656">
        <w:rPr>
          <w:rFonts w:ascii="Times New Roman" w:hAnsi="Times New Roman"/>
          <w:sz w:val="24"/>
          <w:szCs w:val="24"/>
        </w:rPr>
        <w:t>2-Centro de Estu</w:t>
      </w:r>
      <w:r>
        <w:rPr>
          <w:rFonts w:ascii="Times New Roman" w:hAnsi="Times New Roman"/>
          <w:sz w:val="24"/>
          <w:szCs w:val="24"/>
        </w:rPr>
        <w:t>dos e Investigação em Saúde da U</w:t>
      </w:r>
      <w:r w:rsidRPr="00065656">
        <w:rPr>
          <w:rFonts w:ascii="Times New Roman" w:hAnsi="Times New Roman"/>
          <w:sz w:val="24"/>
          <w:szCs w:val="24"/>
        </w:rPr>
        <w:t>niversidade de Coimbra</w:t>
      </w:r>
    </w:p>
    <w:p w:rsidR="00CE5079" w:rsidRPr="00065656" w:rsidRDefault="00CE5079" w:rsidP="00CE5079">
      <w:pPr>
        <w:rPr>
          <w:rFonts w:ascii="Times New Roman" w:hAnsi="Times New Roman"/>
          <w:sz w:val="24"/>
          <w:szCs w:val="24"/>
        </w:rPr>
      </w:pPr>
    </w:p>
    <w:p w:rsidR="00CE5079" w:rsidRPr="00065656" w:rsidRDefault="00CE5079" w:rsidP="00CE5079">
      <w:pPr>
        <w:spacing w:after="0"/>
        <w:rPr>
          <w:rFonts w:ascii="Times New Roman" w:hAnsi="Times New Roman"/>
          <w:sz w:val="24"/>
          <w:szCs w:val="24"/>
        </w:rPr>
      </w:pPr>
      <w:r w:rsidRPr="00065656">
        <w:rPr>
          <w:rStyle w:val="hps"/>
          <w:rFonts w:ascii="Times New Roman" w:hAnsi="Times New Roman"/>
          <w:sz w:val="24"/>
          <w:szCs w:val="24"/>
        </w:rPr>
        <w:t>Autor correspondência</w:t>
      </w:r>
      <w:r w:rsidRPr="00065656">
        <w:rPr>
          <w:rFonts w:ascii="Times New Roman" w:hAnsi="Times New Roman"/>
          <w:sz w:val="24"/>
          <w:szCs w:val="24"/>
        </w:rPr>
        <w:t>:</w:t>
      </w:r>
    </w:p>
    <w:p w:rsidR="00CE5079" w:rsidRPr="00065656" w:rsidRDefault="00CE5079" w:rsidP="00CE5079">
      <w:pPr>
        <w:spacing w:after="0"/>
        <w:rPr>
          <w:rFonts w:ascii="Times New Roman" w:hAnsi="Times New Roman"/>
          <w:sz w:val="24"/>
          <w:szCs w:val="24"/>
        </w:rPr>
      </w:pPr>
      <w:r w:rsidRPr="00065656">
        <w:rPr>
          <w:rFonts w:ascii="Times New Roman" w:hAnsi="Times New Roman"/>
          <w:sz w:val="24"/>
          <w:szCs w:val="24"/>
        </w:rPr>
        <w:t>Irene Maria Candeias Trindade da Gama Higgs</w:t>
      </w:r>
    </w:p>
    <w:p w:rsidR="00CE5079" w:rsidRPr="00065656" w:rsidRDefault="00CE5079" w:rsidP="00CE5079">
      <w:pPr>
        <w:spacing w:after="0"/>
        <w:rPr>
          <w:rFonts w:ascii="Times New Roman" w:hAnsi="Times New Roman"/>
          <w:sz w:val="24"/>
          <w:szCs w:val="24"/>
        </w:rPr>
      </w:pPr>
      <w:r w:rsidRPr="00065656">
        <w:rPr>
          <w:rFonts w:ascii="Times New Roman" w:hAnsi="Times New Roman"/>
          <w:sz w:val="24"/>
          <w:szCs w:val="24"/>
        </w:rPr>
        <w:t>Morada – Rua de Santo António, 28 B, 2780-164 Oeiras, Portugal</w:t>
      </w:r>
    </w:p>
    <w:p w:rsidR="00CE5079" w:rsidRPr="00065656" w:rsidRDefault="00CE5079" w:rsidP="00CE5079">
      <w:pPr>
        <w:spacing w:after="0"/>
        <w:rPr>
          <w:rFonts w:ascii="Times New Roman" w:hAnsi="Times New Roman"/>
          <w:sz w:val="24"/>
          <w:szCs w:val="24"/>
          <w:lang w:val="en-US"/>
        </w:rPr>
      </w:pPr>
      <w:r w:rsidRPr="00065656">
        <w:rPr>
          <w:rFonts w:ascii="Times New Roman" w:hAnsi="Times New Roman"/>
          <w:sz w:val="24"/>
          <w:szCs w:val="24"/>
          <w:lang w:val="en-US"/>
        </w:rPr>
        <w:t>Email – gamahiggs@hotmail.com</w:t>
      </w:r>
    </w:p>
    <w:p w:rsidR="00CE5079" w:rsidRPr="00065656" w:rsidRDefault="00CE5079" w:rsidP="00CE5079">
      <w:pPr>
        <w:spacing w:after="0"/>
        <w:rPr>
          <w:rFonts w:ascii="Times New Roman" w:hAnsi="Times New Roman"/>
          <w:sz w:val="24"/>
          <w:szCs w:val="24"/>
          <w:lang w:val="en-US"/>
        </w:rPr>
      </w:pPr>
      <w:r w:rsidRPr="00065656">
        <w:rPr>
          <w:rFonts w:ascii="Times New Roman" w:hAnsi="Times New Roman"/>
          <w:sz w:val="24"/>
          <w:szCs w:val="24"/>
          <w:lang w:val="en-US"/>
        </w:rPr>
        <w:t>Tel: +351966060636</w:t>
      </w:r>
    </w:p>
    <w:p w:rsidR="00CE5079" w:rsidRPr="00065656" w:rsidRDefault="00CE5079" w:rsidP="00CE5079">
      <w:pPr>
        <w:rPr>
          <w:sz w:val="24"/>
          <w:szCs w:val="24"/>
          <w:lang w:val="en-US"/>
        </w:rPr>
      </w:pPr>
    </w:p>
    <w:p w:rsidR="00CE5079" w:rsidRPr="00A8480E" w:rsidRDefault="00CE5079" w:rsidP="00CE5079">
      <w:pPr>
        <w:rPr>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E5079" w:rsidRDefault="00CE5079" w:rsidP="00CE5079">
      <w:pPr>
        <w:jc w:val="center"/>
        <w:rPr>
          <w:rFonts w:ascii="Times New Roman" w:hAnsi="Times New Roman"/>
          <w:b/>
          <w:sz w:val="24"/>
          <w:szCs w:val="24"/>
          <w:lang w:val="en-US"/>
        </w:rPr>
      </w:pPr>
    </w:p>
    <w:p w:rsidR="00CE5079" w:rsidRPr="00C00D62" w:rsidRDefault="00CE5079" w:rsidP="00CE5079">
      <w:pPr>
        <w:jc w:val="center"/>
        <w:rPr>
          <w:rFonts w:ascii="Times New Roman" w:hAnsi="Times New Roman"/>
          <w:b/>
          <w:sz w:val="24"/>
          <w:szCs w:val="24"/>
        </w:rPr>
      </w:pPr>
      <w:r>
        <w:rPr>
          <w:rFonts w:ascii="Times New Roman" w:hAnsi="Times New Roman"/>
          <w:b/>
          <w:sz w:val="24"/>
          <w:szCs w:val="24"/>
        </w:rPr>
        <w:t>RESUMO</w:t>
      </w:r>
    </w:p>
    <w:p w:rsidR="00CE5079" w:rsidRDefault="00CE5079" w:rsidP="00CE5079">
      <w:pPr>
        <w:spacing w:line="360" w:lineRule="auto"/>
        <w:jc w:val="both"/>
        <w:rPr>
          <w:rFonts w:ascii="Times New Roman" w:eastAsia="Bookman-Light" w:hAnsi="Times New Roman"/>
          <w:sz w:val="24"/>
          <w:szCs w:val="24"/>
          <w:lang w:eastAsia="pt-PT"/>
        </w:rPr>
      </w:pPr>
      <w:r>
        <w:rPr>
          <w:rFonts w:ascii="Times New Roman" w:eastAsia="Bookman-Light" w:hAnsi="Times New Roman"/>
          <w:sz w:val="24"/>
          <w:szCs w:val="24"/>
          <w:lang w:eastAsia="pt-PT"/>
        </w:rPr>
        <w:t xml:space="preserve">Objectivo: Avaliar a </w:t>
      </w:r>
      <w:r w:rsidRPr="007012FD">
        <w:rPr>
          <w:rFonts w:ascii="Times New Roman" w:eastAsia="Bookman-Light" w:hAnsi="Times New Roman"/>
          <w:sz w:val="24"/>
          <w:szCs w:val="24"/>
          <w:lang w:eastAsia="pt-PT"/>
        </w:rPr>
        <w:t>validade e fiabilidade</w:t>
      </w:r>
      <w:r w:rsidRPr="00B67B16">
        <w:rPr>
          <w:rFonts w:ascii="Times New Roman" w:eastAsia="Bookman-Light" w:hAnsi="Times New Roman"/>
          <w:sz w:val="24"/>
          <w:szCs w:val="24"/>
          <w:lang w:eastAsia="pt-PT"/>
        </w:rPr>
        <w:t xml:space="preserve"> de um</w:t>
      </w:r>
      <w:r>
        <w:rPr>
          <w:rFonts w:ascii="Times New Roman" w:eastAsia="Bookman-Light" w:hAnsi="Times New Roman"/>
          <w:sz w:val="24"/>
          <w:szCs w:val="24"/>
          <w:lang w:eastAsia="pt-PT"/>
        </w:rPr>
        <w:t>a</w:t>
      </w:r>
      <w:r w:rsidRPr="00B67B16">
        <w:rPr>
          <w:rFonts w:ascii="Times New Roman" w:eastAsia="Bookman-Light" w:hAnsi="Times New Roman"/>
          <w:sz w:val="24"/>
          <w:szCs w:val="24"/>
          <w:lang w:eastAsia="pt-PT"/>
        </w:rPr>
        <w:t xml:space="preserve"> </w:t>
      </w:r>
      <w:r>
        <w:rPr>
          <w:rFonts w:ascii="Times New Roman" w:eastAsia="Bookman-Light" w:hAnsi="Times New Roman"/>
          <w:sz w:val="24"/>
          <w:szCs w:val="24"/>
          <w:lang w:eastAsia="pt-PT"/>
        </w:rPr>
        <w:t xml:space="preserve">medida de avaliação da mobilidade em idosos com mais de 75 anos, </w:t>
      </w:r>
      <w:r w:rsidRPr="002D2553">
        <w:rPr>
          <w:rFonts w:ascii="Times New Roman" w:eastAsia="Bookman-Light" w:hAnsi="Times New Roman"/>
          <w:i/>
          <w:sz w:val="24"/>
          <w:szCs w:val="24"/>
          <w:lang w:eastAsia="pt-PT"/>
        </w:rPr>
        <w:t>Escala de Mobilidade Funcional – Idosos e Muito Idosos</w:t>
      </w:r>
      <w:r>
        <w:rPr>
          <w:rFonts w:ascii="Times New Roman" w:eastAsia="Bookman-Light" w:hAnsi="Times New Roman"/>
          <w:sz w:val="24"/>
          <w:szCs w:val="24"/>
          <w:lang w:eastAsia="pt-PT"/>
        </w:rPr>
        <w:t xml:space="preserve"> (EMF-IMI). A medida foi desenvolvida num </w:t>
      </w:r>
      <w:r w:rsidRPr="00EF792C">
        <w:rPr>
          <w:rFonts w:ascii="Times New Roman" w:eastAsia="Bookman-Light" w:hAnsi="Times New Roman"/>
          <w:sz w:val="24"/>
          <w:szCs w:val="24"/>
          <w:lang w:eastAsia="pt-PT"/>
        </w:rPr>
        <w:t>conceito</w:t>
      </w:r>
      <w:r>
        <w:rPr>
          <w:rFonts w:ascii="Times New Roman" w:eastAsia="Bookman-Light" w:hAnsi="Times New Roman"/>
          <w:sz w:val="24"/>
          <w:szCs w:val="24"/>
          <w:lang w:eastAsia="pt-PT"/>
        </w:rPr>
        <w:t xml:space="preserve"> teórico abrangendo</w:t>
      </w:r>
      <w:r w:rsidRPr="00B67B16">
        <w:rPr>
          <w:rFonts w:ascii="Times New Roman" w:eastAsia="Bookman-Light" w:hAnsi="Times New Roman"/>
          <w:sz w:val="24"/>
          <w:szCs w:val="24"/>
          <w:lang w:eastAsia="pt-PT"/>
        </w:rPr>
        <w:t xml:space="preserve"> 4 </w:t>
      </w:r>
      <w:r>
        <w:rPr>
          <w:rFonts w:ascii="Times New Roman" w:eastAsia="Bookman-Light" w:hAnsi="Times New Roman"/>
          <w:sz w:val="24"/>
          <w:szCs w:val="24"/>
          <w:lang w:eastAsia="pt-PT"/>
        </w:rPr>
        <w:t>dimensões: Mobilidade Posição Deitado (MPD), Mobilidade Posição S</w:t>
      </w:r>
      <w:r w:rsidRPr="00B67B16">
        <w:rPr>
          <w:rFonts w:ascii="Times New Roman" w:eastAsia="Bookman-Light" w:hAnsi="Times New Roman"/>
          <w:sz w:val="24"/>
          <w:szCs w:val="24"/>
          <w:lang w:eastAsia="pt-PT"/>
        </w:rPr>
        <w:t>entado</w:t>
      </w:r>
      <w:r>
        <w:rPr>
          <w:rFonts w:ascii="Times New Roman" w:eastAsia="Bookman-Light" w:hAnsi="Times New Roman"/>
          <w:sz w:val="24"/>
          <w:szCs w:val="24"/>
          <w:lang w:eastAsia="pt-PT"/>
        </w:rPr>
        <w:t xml:space="preserve"> (MPS)</w:t>
      </w:r>
      <w:r w:rsidRPr="00B67B16">
        <w:rPr>
          <w:rFonts w:ascii="Times New Roman" w:eastAsia="Bookman-Light" w:hAnsi="Times New Roman"/>
          <w:sz w:val="24"/>
          <w:szCs w:val="24"/>
          <w:lang w:eastAsia="pt-PT"/>
        </w:rPr>
        <w:t>,</w:t>
      </w:r>
      <w:r>
        <w:rPr>
          <w:rFonts w:ascii="Times New Roman" w:eastAsia="Bookman-Light" w:hAnsi="Times New Roman"/>
          <w:sz w:val="24"/>
          <w:szCs w:val="24"/>
          <w:lang w:eastAsia="pt-PT"/>
        </w:rPr>
        <w:t xml:space="preserve"> Mobilidade Posição de P</w:t>
      </w:r>
      <w:r w:rsidRPr="00B67B16">
        <w:rPr>
          <w:rFonts w:ascii="Times New Roman" w:eastAsia="Bookman-Light" w:hAnsi="Times New Roman"/>
          <w:sz w:val="24"/>
          <w:szCs w:val="24"/>
          <w:lang w:eastAsia="pt-PT"/>
        </w:rPr>
        <w:t>é</w:t>
      </w:r>
      <w:r>
        <w:rPr>
          <w:rFonts w:ascii="Times New Roman" w:eastAsia="Bookman-Light" w:hAnsi="Times New Roman"/>
          <w:sz w:val="24"/>
          <w:szCs w:val="24"/>
          <w:lang w:eastAsia="pt-PT"/>
        </w:rPr>
        <w:t xml:space="preserve"> (MPP); Mobilidade Deslocação e M</w:t>
      </w:r>
      <w:r w:rsidRPr="00B67B16">
        <w:rPr>
          <w:rFonts w:ascii="Times New Roman" w:eastAsia="Bookman-Light" w:hAnsi="Times New Roman"/>
          <w:sz w:val="24"/>
          <w:szCs w:val="24"/>
          <w:lang w:eastAsia="pt-PT"/>
        </w:rPr>
        <w:t>archa</w:t>
      </w:r>
      <w:r>
        <w:rPr>
          <w:rFonts w:ascii="Times New Roman" w:eastAsia="Bookman-Light" w:hAnsi="Times New Roman"/>
          <w:sz w:val="24"/>
          <w:szCs w:val="24"/>
          <w:lang w:eastAsia="pt-PT"/>
        </w:rPr>
        <w:t xml:space="preserve"> (MDM).</w:t>
      </w:r>
    </w:p>
    <w:p w:rsidR="00CE5079" w:rsidRDefault="00CE5079" w:rsidP="00CE5079">
      <w:pPr>
        <w:autoSpaceDE w:val="0"/>
        <w:autoSpaceDN w:val="0"/>
        <w:adjustRightInd w:val="0"/>
        <w:spacing w:line="360" w:lineRule="auto"/>
        <w:ind w:right="60"/>
        <w:jc w:val="both"/>
        <w:rPr>
          <w:rFonts w:ascii="Times New Roman" w:eastAsia="Bookman-Light" w:hAnsi="Times New Roman"/>
          <w:sz w:val="24"/>
          <w:szCs w:val="24"/>
          <w:lang w:eastAsia="pt-PT"/>
        </w:rPr>
      </w:pPr>
      <w:r>
        <w:rPr>
          <w:rFonts w:ascii="Times New Roman" w:eastAsia="Bookman-Light" w:hAnsi="Times New Roman"/>
          <w:sz w:val="24"/>
          <w:szCs w:val="24"/>
          <w:lang w:eastAsia="pt-PT"/>
        </w:rPr>
        <w:t xml:space="preserve">Método: Seis fisioterapeutas treinados administraram a EMF-IMI numa amostra de 214 idosos institucionalizados (idade média = </w:t>
      </w:r>
      <w:r w:rsidRPr="00682779">
        <w:rPr>
          <w:rFonts w:ascii="Times New Roman" w:hAnsi="Times New Roman"/>
          <w:color w:val="000000"/>
          <w:lang w:eastAsia="pt-PT"/>
        </w:rPr>
        <w:t>86,69 ± 6,29</w:t>
      </w:r>
      <w:r>
        <w:rPr>
          <w:rFonts w:ascii="Times New Roman" w:hAnsi="Times New Roman"/>
          <w:color w:val="000000"/>
          <w:lang w:eastAsia="pt-PT"/>
        </w:rPr>
        <w:t>; 78% sexo Feminino</w:t>
      </w:r>
      <w:r>
        <w:rPr>
          <w:rFonts w:ascii="Times New Roman" w:eastAsia="Bookman-Light" w:hAnsi="Times New Roman"/>
          <w:sz w:val="24"/>
          <w:szCs w:val="24"/>
          <w:lang w:eastAsia="pt-PT"/>
        </w:rPr>
        <w:t xml:space="preserve">). A validade de construção foi testada pela análise factorial, a coerência interna pelo </w:t>
      </w:r>
      <w:r w:rsidRPr="007012FD">
        <w:rPr>
          <w:rFonts w:ascii="Times New Roman" w:eastAsia="Bookman-Light" w:hAnsi="Times New Roman"/>
          <w:i/>
          <w:sz w:val="24"/>
          <w:szCs w:val="24"/>
          <w:lang w:eastAsia="pt-PT"/>
        </w:rPr>
        <w:t>alpha de Cronbach</w:t>
      </w:r>
      <w:r>
        <w:rPr>
          <w:rFonts w:ascii="Times New Roman" w:eastAsia="Bookman-Light" w:hAnsi="Times New Roman"/>
          <w:sz w:val="24"/>
          <w:szCs w:val="24"/>
          <w:lang w:eastAsia="pt-PT"/>
        </w:rPr>
        <w:t>; a validade discriminativa através das correlações com o número de patologias crónicas, condição cognitiva e dependência nas AVD´s, e a fiabilidade interobservador pelas correlações entre as observações de três fisioterapeutas.</w:t>
      </w:r>
    </w:p>
    <w:p w:rsidR="00CE5079" w:rsidRPr="00403214" w:rsidRDefault="00CE5079" w:rsidP="00CE5079">
      <w:pPr>
        <w:autoSpaceDE w:val="0"/>
        <w:autoSpaceDN w:val="0"/>
        <w:adjustRightInd w:val="0"/>
        <w:spacing w:line="360" w:lineRule="auto"/>
        <w:ind w:right="60"/>
        <w:jc w:val="both"/>
        <w:rPr>
          <w:rFonts w:ascii="Times New Roman" w:hAnsi="Times New Roman"/>
          <w:color w:val="000000"/>
          <w:lang w:eastAsia="pt-PT"/>
        </w:rPr>
      </w:pPr>
      <w:r>
        <w:rPr>
          <w:rFonts w:ascii="Times New Roman" w:eastAsia="Bookman-Light" w:hAnsi="Times New Roman"/>
          <w:sz w:val="24"/>
          <w:szCs w:val="24"/>
          <w:lang w:eastAsia="pt-PT"/>
        </w:rPr>
        <w:t xml:space="preserve">Resultados: A análise factorial revelou 2 componentes que explicaram </w:t>
      </w:r>
      <w:r>
        <w:rPr>
          <w:rFonts w:ascii="Times New Roman" w:hAnsi="Times New Roman"/>
          <w:sz w:val="24"/>
          <w:szCs w:val="24"/>
        </w:rPr>
        <w:t xml:space="preserve">89,4% da variância total. Uma componente saturou com todos os itens das dimensões MPP e MDM (61%), tendo-se denominado - </w:t>
      </w:r>
      <w:r w:rsidRPr="00C72B16">
        <w:rPr>
          <w:rFonts w:ascii="Times New Roman" w:hAnsi="Times New Roman"/>
          <w:i/>
          <w:sz w:val="24"/>
          <w:szCs w:val="24"/>
        </w:rPr>
        <w:t>Mobilidade de Pé e Marcha</w:t>
      </w:r>
      <w:r>
        <w:rPr>
          <w:rFonts w:ascii="Times New Roman" w:hAnsi="Times New Roman"/>
          <w:sz w:val="24"/>
          <w:szCs w:val="24"/>
        </w:rPr>
        <w:t xml:space="preserve">. A outra, designada </w:t>
      </w:r>
      <w:r w:rsidRPr="00C72B16">
        <w:rPr>
          <w:rFonts w:ascii="Times New Roman" w:hAnsi="Times New Roman"/>
          <w:i/>
          <w:sz w:val="24"/>
          <w:szCs w:val="24"/>
        </w:rPr>
        <w:t>Mobilidade Deitado e Sentado</w:t>
      </w:r>
      <w:r>
        <w:rPr>
          <w:rFonts w:ascii="Times New Roman" w:hAnsi="Times New Roman"/>
          <w:sz w:val="24"/>
          <w:szCs w:val="24"/>
        </w:rPr>
        <w:t xml:space="preserve">, incluiu todos os itens das dimensões MPD e MPS (28,4%). Esta estrutura mostrou elevada coerência interna (α = 0.98), capacidade discriminativa entre independentes e dependentes nas AVD`s (rho = </w:t>
      </w:r>
      <w:r w:rsidRPr="006517E4">
        <w:rPr>
          <w:rFonts w:ascii="Times New Roman" w:hAnsi="Times New Roman"/>
          <w:iCs/>
          <w:sz w:val="24"/>
          <w:szCs w:val="24"/>
          <w:lang w:eastAsia="pt-PT"/>
        </w:rPr>
        <w:t>-</w:t>
      </w:r>
      <w:r>
        <w:rPr>
          <w:rFonts w:ascii="Times New Roman" w:hAnsi="Times New Roman"/>
          <w:iCs/>
          <w:sz w:val="24"/>
          <w:szCs w:val="24"/>
          <w:lang w:eastAsia="pt-PT"/>
        </w:rPr>
        <w:t xml:space="preserve"> </w:t>
      </w:r>
      <w:r w:rsidRPr="006517E4">
        <w:rPr>
          <w:rFonts w:ascii="Times New Roman" w:hAnsi="Times New Roman"/>
          <w:iCs/>
          <w:sz w:val="24"/>
          <w:szCs w:val="24"/>
          <w:lang w:eastAsia="pt-PT"/>
        </w:rPr>
        <w:t>0,820</w:t>
      </w:r>
      <w:r>
        <w:rPr>
          <w:rFonts w:ascii="Times New Roman" w:hAnsi="Times New Roman"/>
          <w:iCs/>
          <w:sz w:val="24"/>
          <w:szCs w:val="24"/>
          <w:lang w:eastAsia="pt-PT"/>
        </w:rPr>
        <w:t xml:space="preserve">, </w:t>
      </w:r>
      <w:r>
        <w:rPr>
          <w:rFonts w:ascii="Times New Roman" w:hAnsi="Times New Roman"/>
          <w:i/>
          <w:iCs/>
          <w:sz w:val="24"/>
          <w:szCs w:val="24"/>
          <w:lang w:eastAsia="pt-PT"/>
        </w:rPr>
        <w:t>p &lt;0</w:t>
      </w:r>
      <w:r>
        <w:rPr>
          <w:rFonts w:ascii="Times New Roman" w:hAnsi="Times New Roman"/>
          <w:iCs/>
          <w:sz w:val="24"/>
          <w:szCs w:val="24"/>
          <w:lang w:eastAsia="pt-PT"/>
        </w:rPr>
        <w:t>,001) e elevada fiabilidade interobservador</w:t>
      </w:r>
      <w:r>
        <w:rPr>
          <w:rFonts w:ascii="Times New Roman" w:hAnsi="Times New Roman"/>
          <w:sz w:val="28"/>
          <w:szCs w:val="28"/>
          <w:lang w:eastAsia="pt-PT"/>
        </w:rPr>
        <w:t xml:space="preserve"> (</w:t>
      </w:r>
      <w:r w:rsidRPr="00EE72A7">
        <w:rPr>
          <w:rFonts w:ascii="Times New Roman" w:hAnsi="Times New Roman"/>
          <w:sz w:val="28"/>
          <w:szCs w:val="28"/>
          <w:lang w:eastAsia="pt-PT"/>
        </w:rPr>
        <w:t>τ</w:t>
      </w:r>
      <w:r>
        <w:rPr>
          <w:rFonts w:ascii="Times New Roman" w:hAnsi="Times New Roman"/>
          <w:sz w:val="28"/>
          <w:szCs w:val="28"/>
          <w:lang w:eastAsia="pt-PT"/>
        </w:rPr>
        <w:t xml:space="preserve"> </w:t>
      </w:r>
      <w:r w:rsidRPr="00A8429F">
        <w:rPr>
          <w:rFonts w:ascii="Times New Roman" w:hAnsi="Times New Roman"/>
          <w:sz w:val="24"/>
          <w:szCs w:val="24"/>
          <w:lang w:eastAsia="pt-PT"/>
        </w:rPr>
        <w:t>Kendall</w:t>
      </w:r>
      <w:r w:rsidRPr="00200A8A">
        <w:rPr>
          <w:rFonts w:ascii="Times New Roman" w:hAnsi="Times New Roman"/>
          <w:i/>
          <w:iCs/>
          <w:sz w:val="24"/>
          <w:szCs w:val="24"/>
          <w:lang w:eastAsia="pt-PT"/>
        </w:rPr>
        <w:t xml:space="preserve"> </w:t>
      </w:r>
      <w:r>
        <w:rPr>
          <w:rFonts w:ascii="Times New Roman" w:hAnsi="Times New Roman"/>
          <w:iCs/>
          <w:sz w:val="24"/>
          <w:szCs w:val="24"/>
          <w:lang w:eastAsia="pt-PT"/>
        </w:rPr>
        <w:t>entre 0,937 e 0,960).</w:t>
      </w:r>
    </w:p>
    <w:p w:rsidR="00CE5079" w:rsidRDefault="00CE5079" w:rsidP="00CE5079">
      <w:pPr>
        <w:spacing w:line="360" w:lineRule="auto"/>
        <w:jc w:val="both"/>
        <w:rPr>
          <w:rFonts w:ascii="Times New Roman" w:hAnsi="Times New Roman"/>
          <w:sz w:val="24"/>
          <w:szCs w:val="24"/>
        </w:rPr>
      </w:pPr>
      <w:r>
        <w:rPr>
          <w:rFonts w:ascii="Times New Roman" w:hAnsi="Times New Roman"/>
          <w:sz w:val="24"/>
          <w:szCs w:val="24"/>
        </w:rPr>
        <w:t>Conclusão: Os resultados sugerem que a EMF-IMI é constituída por um modelo de 2 factores com boas propriedades psicométricas. Estudos futuros devem ser desenvolvidos com diferentes amostras e contextos para testar a estabilidade e robustez desta estrutura factorial.</w:t>
      </w:r>
    </w:p>
    <w:p w:rsidR="00CE5079" w:rsidRDefault="00CE5079" w:rsidP="00CE5079">
      <w:pPr>
        <w:spacing w:line="360" w:lineRule="auto"/>
        <w:jc w:val="both"/>
        <w:rPr>
          <w:rFonts w:ascii="Times New Roman" w:hAnsi="Times New Roman"/>
          <w:sz w:val="24"/>
          <w:szCs w:val="24"/>
        </w:rPr>
      </w:pPr>
    </w:p>
    <w:p w:rsidR="00CE5079" w:rsidRDefault="00CE5079" w:rsidP="00CE5079">
      <w:pPr>
        <w:spacing w:line="360" w:lineRule="auto"/>
        <w:jc w:val="both"/>
        <w:rPr>
          <w:rFonts w:ascii="Times New Roman" w:hAnsi="Times New Roman"/>
          <w:sz w:val="24"/>
          <w:szCs w:val="24"/>
        </w:rPr>
      </w:pPr>
      <w:r>
        <w:rPr>
          <w:rFonts w:ascii="Times New Roman" w:hAnsi="Times New Roman"/>
          <w:sz w:val="24"/>
          <w:szCs w:val="24"/>
        </w:rPr>
        <w:t xml:space="preserve">Palavras Chave: </w:t>
      </w:r>
      <w:r w:rsidRPr="008A2025">
        <w:rPr>
          <w:rFonts w:ascii="Times New Roman" w:hAnsi="Times New Roman"/>
          <w:i/>
          <w:sz w:val="24"/>
          <w:szCs w:val="24"/>
        </w:rPr>
        <w:t xml:space="preserve">Validade, Fiabilidade, Mobilidade, </w:t>
      </w:r>
      <w:r>
        <w:rPr>
          <w:rFonts w:ascii="Times New Roman" w:hAnsi="Times New Roman"/>
          <w:i/>
          <w:sz w:val="24"/>
          <w:szCs w:val="24"/>
        </w:rPr>
        <w:t>Idosos,</w:t>
      </w:r>
      <w:r w:rsidRPr="008A2025">
        <w:rPr>
          <w:rFonts w:ascii="Times New Roman" w:hAnsi="Times New Roman"/>
          <w:i/>
          <w:sz w:val="24"/>
          <w:szCs w:val="24"/>
        </w:rPr>
        <w:t xml:space="preserve"> EMF-IMI</w:t>
      </w:r>
      <w:r>
        <w:rPr>
          <w:rFonts w:ascii="Times New Roman" w:hAnsi="Times New Roman"/>
          <w:i/>
          <w:sz w:val="24"/>
          <w:szCs w:val="24"/>
        </w:rPr>
        <w:t>.</w:t>
      </w:r>
    </w:p>
    <w:p w:rsidR="00CE5079" w:rsidRDefault="00CE5079" w:rsidP="00CE5079"/>
    <w:p w:rsidR="00CE5079" w:rsidRDefault="00CE5079" w:rsidP="00CE5079"/>
    <w:p w:rsidR="00CE5079" w:rsidRDefault="00CE5079" w:rsidP="00CE5079"/>
    <w:p w:rsidR="00CE5079" w:rsidRPr="001631D2" w:rsidRDefault="00CE5079" w:rsidP="00CE5079">
      <w:pPr>
        <w:spacing w:after="0" w:line="360" w:lineRule="auto"/>
        <w:jc w:val="center"/>
        <w:rPr>
          <w:rFonts w:ascii="Times New Roman" w:hAnsi="Times New Roman"/>
          <w:b/>
          <w:sz w:val="24"/>
          <w:szCs w:val="24"/>
        </w:rPr>
      </w:pPr>
    </w:p>
    <w:p w:rsidR="00CE5079" w:rsidRPr="001631D2" w:rsidRDefault="00CE5079" w:rsidP="00CE5079">
      <w:pPr>
        <w:spacing w:after="0" w:line="360" w:lineRule="auto"/>
        <w:rPr>
          <w:rFonts w:ascii="Times New Roman" w:hAnsi="Times New Roman"/>
          <w:b/>
          <w:sz w:val="24"/>
          <w:szCs w:val="24"/>
        </w:rPr>
      </w:pPr>
    </w:p>
    <w:p w:rsidR="00CE5079" w:rsidRPr="00842E60" w:rsidRDefault="00CE5079" w:rsidP="00CE5079">
      <w:pPr>
        <w:spacing w:after="0" w:line="360" w:lineRule="auto"/>
        <w:jc w:val="center"/>
        <w:rPr>
          <w:rFonts w:ascii="Times New Roman" w:hAnsi="Times New Roman"/>
          <w:b/>
          <w:sz w:val="24"/>
          <w:szCs w:val="24"/>
          <w:lang w:val="en-US"/>
        </w:rPr>
      </w:pPr>
      <w:r w:rsidRPr="00842E60">
        <w:rPr>
          <w:rFonts w:ascii="Times New Roman" w:hAnsi="Times New Roman"/>
          <w:b/>
          <w:sz w:val="24"/>
          <w:szCs w:val="24"/>
          <w:lang w:val="en-US"/>
        </w:rPr>
        <w:t>ABSTRACT</w:t>
      </w:r>
    </w:p>
    <w:p w:rsidR="00CE5079" w:rsidRPr="00C91D36" w:rsidRDefault="00CE5079" w:rsidP="00CE5079">
      <w:pPr>
        <w:spacing w:after="0" w:line="360" w:lineRule="auto"/>
        <w:jc w:val="center"/>
        <w:rPr>
          <w:lang w:val="en-US"/>
        </w:rPr>
      </w:pPr>
    </w:p>
    <w:p w:rsidR="00CE5079" w:rsidRPr="00842E60" w:rsidRDefault="00CE5079" w:rsidP="00CE5079">
      <w:pPr>
        <w:spacing w:after="0" w:line="360" w:lineRule="auto"/>
        <w:jc w:val="both"/>
        <w:rPr>
          <w:rFonts w:ascii="Times New Roman" w:hAnsi="Times New Roman"/>
          <w:sz w:val="24"/>
          <w:szCs w:val="24"/>
          <w:lang w:val="en-GB"/>
        </w:rPr>
      </w:pPr>
      <w:r w:rsidRPr="00842E60">
        <w:rPr>
          <w:rFonts w:ascii="Times New Roman" w:hAnsi="Times New Roman"/>
          <w:sz w:val="24"/>
          <w:szCs w:val="24"/>
          <w:lang w:val="en-GB"/>
        </w:rPr>
        <w:t xml:space="preserve">Objective: To assess the validity and reliability of a measure of the mobility in the elderly over 75 years of age, </w:t>
      </w:r>
      <w:r w:rsidRPr="00842E60">
        <w:rPr>
          <w:rFonts w:ascii="Times New Roman" w:hAnsi="Times New Roman"/>
          <w:i/>
          <w:sz w:val="24"/>
          <w:szCs w:val="24"/>
          <w:lang w:val="en-GB"/>
        </w:rPr>
        <w:t xml:space="preserve">Scale of Functional Mobility - Elderly and Very Elderly </w:t>
      </w:r>
      <w:r w:rsidRPr="00842E60">
        <w:rPr>
          <w:rFonts w:ascii="Times New Roman" w:hAnsi="Times New Roman"/>
          <w:sz w:val="24"/>
          <w:szCs w:val="24"/>
          <w:lang w:val="en-GB"/>
        </w:rPr>
        <w:t>(EMF-IMI)</w:t>
      </w:r>
      <w:r w:rsidRPr="00842E60">
        <w:rPr>
          <w:rFonts w:ascii="Times New Roman" w:hAnsi="Times New Roman"/>
          <w:i/>
          <w:sz w:val="24"/>
          <w:szCs w:val="24"/>
          <w:lang w:val="en-GB"/>
        </w:rPr>
        <w:t xml:space="preserve">. </w:t>
      </w:r>
      <w:r>
        <w:rPr>
          <w:rFonts w:ascii="Times New Roman" w:hAnsi="Times New Roman"/>
          <w:sz w:val="24"/>
          <w:szCs w:val="24"/>
          <w:lang w:val="en-GB"/>
        </w:rPr>
        <w:t>The measure</w:t>
      </w:r>
      <w:r w:rsidRPr="00842E60">
        <w:rPr>
          <w:rFonts w:ascii="Times New Roman" w:hAnsi="Times New Roman"/>
          <w:sz w:val="24"/>
          <w:szCs w:val="24"/>
          <w:lang w:val="en-GB"/>
        </w:rPr>
        <w:t xml:space="preserve"> was developed under a theoretical concept including 4 dimensions: Lying Position Mobility (MPD), Sitting Position Mobility (MPS), Standing Position Mobility (MPP), Motion and Walking Mobility (MDM).</w:t>
      </w:r>
    </w:p>
    <w:p w:rsidR="00CE5079" w:rsidRPr="00842E60" w:rsidRDefault="00CE5079" w:rsidP="00CE5079">
      <w:pPr>
        <w:spacing w:after="0" w:line="360" w:lineRule="auto"/>
        <w:jc w:val="both"/>
        <w:rPr>
          <w:rFonts w:ascii="Times New Roman" w:hAnsi="Times New Roman"/>
          <w:sz w:val="24"/>
          <w:szCs w:val="24"/>
          <w:lang w:val="en-GB"/>
        </w:rPr>
      </w:pPr>
    </w:p>
    <w:p w:rsidR="00CE5079" w:rsidRPr="00842E60" w:rsidRDefault="00CE5079" w:rsidP="00CE5079">
      <w:pPr>
        <w:spacing w:after="0" w:line="360" w:lineRule="auto"/>
        <w:jc w:val="both"/>
        <w:rPr>
          <w:rFonts w:ascii="Times New Roman" w:hAnsi="Times New Roman"/>
          <w:sz w:val="24"/>
          <w:szCs w:val="24"/>
          <w:lang w:val="en-GB"/>
        </w:rPr>
      </w:pPr>
      <w:r w:rsidRPr="00842E60">
        <w:rPr>
          <w:rFonts w:ascii="Times New Roman" w:hAnsi="Times New Roman"/>
          <w:sz w:val="24"/>
          <w:szCs w:val="24"/>
          <w:lang w:val="en-GB"/>
        </w:rPr>
        <w:t xml:space="preserve">Method: Six </w:t>
      </w:r>
      <w:r>
        <w:rPr>
          <w:rFonts w:ascii="Times New Roman" w:hAnsi="Times New Roman"/>
          <w:sz w:val="24"/>
          <w:szCs w:val="24"/>
          <w:lang w:val="en-GB"/>
        </w:rPr>
        <w:t>trained</w:t>
      </w:r>
      <w:r w:rsidRPr="00842E60">
        <w:rPr>
          <w:rFonts w:ascii="Times New Roman" w:hAnsi="Times New Roman"/>
          <w:sz w:val="24"/>
          <w:szCs w:val="24"/>
          <w:lang w:val="en-GB"/>
        </w:rPr>
        <w:t xml:space="preserve"> physiotherapists administered the EMF-IMI in a Sample of 214 institutionalized elderly (age 86,69 </w:t>
      </w:r>
      <w:r w:rsidRPr="00B34145">
        <w:rPr>
          <w:rFonts w:ascii="Times New Roman" w:hAnsi="Times New Roman"/>
          <w:color w:val="000000"/>
          <w:lang w:val="en-US" w:eastAsia="pt-PT"/>
        </w:rPr>
        <w:t>±</w:t>
      </w:r>
      <w:r w:rsidRPr="00842E60">
        <w:rPr>
          <w:rFonts w:ascii="Times New Roman" w:hAnsi="Times New Roman"/>
          <w:sz w:val="24"/>
          <w:szCs w:val="24"/>
          <w:lang w:val="en-GB"/>
        </w:rPr>
        <w:t xml:space="preserve"> 6,29%; 78% Female). The </w:t>
      </w:r>
      <w:r>
        <w:rPr>
          <w:rFonts w:ascii="Times New Roman" w:hAnsi="Times New Roman"/>
          <w:sz w:val="24"/>
          <w:szCs w:val="24"/>
          <w:lang w:val="en-GB"/>
        </w:rPr>
        <w:t xml:space="preserve">construct </w:t>
      </w:r>
      <w:r w:rsidRPr="00842E60">
        <w:rPr>
          <w:rFonts w:ascii="Times New Roman" w:hAnsi="Times New Roman"/>
          <w:sz w:val="24"/>
          <w:szCs w:val="24"/>
          <w:lang w:val="en-GB"/>
        </w:rPr>
        <w:t xml:space="preserve">validity was tested by the factorial analysis, the internal </w:t>
      </w:r>
      <w:r w:rsidRPr="00B34145">
        <w:rPr>
          <w:rFonts w:ascii="Times New Roman" w:hAnsi="Times New Roman"/>
          <w:iCs/>
          <w:sz w:val="24"/>
          <w:szCs w:val="24"/>
          <w:lang w:val="en-GB"/>
        </w:rPr>
        <w:t>consistency</w:t>
      </w:r>
      <w:r w:rsidRPr="00B34145">
        <w:rPr>
          <w:rFonts w:ascii="Times New Roman" w:hAnsi="Times New Roman"/>
          <w:sz w:val="24"/>
          <w:szCs w:val="24"/>
          <w:lang w:val="en-GB"/>
        </w:rPr>
        <w:t xml:space="preserve"> </w:t>
      </w:r>
      <w:r w:rsidRPr="00842E60">
        <w:rPr>
          <w:rFonts w:ascii="Times New Roman" w:hAnsi="Times New Roman"/>
          <w:sz w:val="24"/>
          <w:szCs w:val="24"/>
          <w:lang w:val="en-GB"/>
        </w:rPr>
        <w:t xml:space="preserve">by </w:t>
      </w:r>
      <w:r w:rsidRPr="00842E60">
        <w:rPr>
          <w:rFonts w:ascii="Times New Roman" w:hAnsi="Times New Roman"/>
          <w:i/>
          <w:sz w:val="24"/>
          <w:szCs w:val="24"/>
          <w:lang w:val="en-GB"/>
        </w:rPr>
        <w:t xml:space="preserve">alpha de Cronbach; </w:t>
      </w:r>
      <w:r w:rsidRPr="00842E60">
        <w:rPr>
          <w:rFonts w:ascii="Times New Roman" w:hAnsi="Times New Roman"/>
          <w:sz w:val="24"/>
          <w:szCs w:val="24"/>
          <w:lang w:val="en-GB"/>
        </w:rPr>
        <w:t xml:space="preserve">the discriminative validity by the correlations with the number of chronic pathologies, cognitive condition and dependence on </w:t>
      </w:r>
      <w:r>
        <w:rPr>
          <w:rFonts w:ascii="Times New Roman" w:hAnsi="Times New Roman"/>
          <w:sz w:val="24"/>
          <w:szCs w:val="24"/>
          <w:lang w:val="en-GB"/>
        </w:rPr>
        <w:t>ADL`s</w:t>
      </w:r>
      <w:r w:rsidRPr="00842E60">
        <w:rPr>
          <w:rFonts w:ascii="Times New Roman" w:hAnsi="Times New Roman"/>
          <w:sz w:val="24"/>
          <w:szCs w:val="24"/>
          <w:lang w:val="en-GB"/>
        </w:rPr>
        <w:t xml:space="preserve"> and the </w:t>
      </w:r>
      <w:r w:rsidRPr="00B34145">
        <w:rPr>
          <w:rFonts w:ascii="Times New Roman" w:hAnsi="Times New Roman"/>
          <w:sz w:val="24"/>
          <w:szCs w:val="24"/>
          <w:lang w:val="en-GB"/>
        </w:rPr>
        <w:t>interobserver reliability</w:t>
      </w:r>
      <w:r w:rsidRPr="00842E60">
        <w:rPr>
          <w:rFonts w:ascii="Times New Roman" w:hAnsi="Times New Roman"/>
          <w:sz w:val="24"/>
          <w:szCs w:val="24"/>
          <w:lang w:val="en-GB"/>
        </w:rPr>
        <w:t xml:space="preserve"> by the </w:t>
      </w:r>
      <w:r>
        <w:rPr>
          <w:rFonts w:ascii="Times New Roman" w:hAnsi="Times New Roman"/>
          <w:sz w:val="24"/>
          <w:szCs w:val="24"/>
          <w:lang w:val="en-GB"/>
        </w:rPr>
        <w:t>correlation</w:t>
      </w:r>
      <w:r w:rsidRPr="00842E60">
        <w:rPr>
          <w:rFonts w:ascii="Times New Roman" w:hAnsi="Times New Roman"/>
          <w:sz w:val="24"/>
          <w:szCs w:val="24"/>
          <w:lang w:val="en-GB"/>
        </w:rPr>
        <w:t xml:space="preserve"> of observations of 3 physiotherapists.</w:t>
      </w:r>
    </w:p>
    <w:p w:rsidR="00CE5079" w:rsidRPr="00842E60" w:rsidRDefault="00CE5079" w:rsidP="00CE5079">
      <w:pPr>
        <w:spacing w:after="0" w:line="360" w:lineRule="auto"/>
        <w:jc w:val="both"/>
        <w:rPr>
          <w:rFonts w:ascii="Times New Roman" w:hAnsi="Times New Roman"/>
          <w:sz w:val="24"/>
          <w:szCs w:val="24"/>
          <w:lang w:val="en-GB"/>
        </w:rPr>
      </w:pPr>
    </w:p>
    <w:p w:rsidR="00CE5079" w:rsidRPr="00842E60" w:rsidRDefault="00CE5079" w:rsidP="00CE5079">
      <w:pPr>
        <w:spacing w:after="0" w:line="360" w:lineRule="auto"/>
        <w:jc w:val="both"/>
        <w:rPr>
          <w:rFonts w:ascii="Times New Roman" w:hAnsi="Times New Roman"/>
          <w:sz w:val="24"/>
          <w:szCs w:val="24"/>
          <w:lang w:val="en-GB"/>
        </w:rPr>
      </w:pPr>
      <w:r w:rsidRPr="00842E60">
        <w:rPr>
          <w:rFonts w:ascii="Times New Roman" w:hAnsi="Times New Roman"/>
          <w:sz w:val="24"/>
          <w:szCs w:val="24"/>
          <w:lang w:val="en-GB"/>
        </w:rPr>
        <w:t xml:space="preserve">Results: The </w:t>
      </w:r>
      <w:r>
        <w:rPr>
          <w:rFonts w:ascii="Times New Roman" w:hAnsi="Times New Roman"/>
          <w:sz w:val="24"/>
          <w:szCs w:val="24"/>
          <w:lang w:val="en-GB"/>
        </w:rPr>
        <w:t>factorial</w:t>
      </w:r>
      <w:r w:rsidRPr="00842E60">
        <w:rPr>
          <w:rFonts w:ascii="Times New Roman" w:hAnsi="Times New Roman"/>
          <w:sz w:val="24"/>
          <w:szCs w:val="24"/>
          <w:lang w:val="en-GB"/>
        </w:rPr>
        <w:t xml:space="preserve"> analysis revealed 2 components that explain 89,4% of the t</w:t>
      </w:r>
      <w:r>
        <w:rPr>
          <w:rFonts w:ascii="Times New Roman" w:hAnsi="Times New Roman"/>
          <w:sz w:val="24"/>
          <w:szCs w:val="24"/>
          <w:lang w:val="en-GB"/>
        </w:rPr>
        <w:t xml:space="preserve">otal variance. </w:t>
      </w:r>
      <w:r w:rsidRPr="00842E60">
        <w:rPr>
          <w:rFonts w:ascii="Times New Roman" w:hAnsi="Times New Roman"/>
          <w:sz w:val="24"/>
          <w:szCs w:val="24"/>
          <w:lang w:val="en-GB"/>
        </w:rPr>
        <w:t>One component saturated with all the items of the MPP and MDM dimensions</w:t>
      </w:r>
      <w:r>
        <w:rPr>
          <w:rFonts w:ascii="Times New Roman" w:hAnsi="Times New Roman"/>
          <w:sz w:val="24"/>
          <w:szCs w:val="24"/>
          <w:lang w:val="en-GB"/>
        </w:rPr>
        <w:t xml:space="preserve"> </w:t>
      </w:r>
      <w:r w:rsidRPr="00F62E18">
        <w:rPr>
          <w:rFonts w:ascii="Times New Roman" w:hAnsi="Times New Roman"/>
          <w:sz w:val="24"/>
          <w:szCs w:val="24"/>
          <w:lang w:val="en-US"/>
        </w:rPr>
        <w:t>(61%)</w:t>
      </w:r>
      <w:r w:rsidRPr="00842E60">
        <w:rPr>
          <w:rFonts w:ascii="Times New Roman" w:hAnsi="Times New Roman"/>
          <w:sz w:val="24"/>
          <w:szCs w:val="24"/>
          <w:lang w:val="en-GB"/>
        </w:rPr>
        <w:t xml:space="preserve">, called – </w:t>
      </w:r>
      <w:r w:rsidRPr="00842E60">
        <w:rPr>
          <w:rFonts w:ascii="Times New Roman" w:hAnsi="Times New Roman"/>
          <w:i/>
          <w:sz w:val="24"/>
          <w:szCs w:val="24"/>
          <w:lang w:val="en-GB"/>
        </w:rPr>
        <w:t>Standing and Motion Mobility.</w:t>
      </w:r>
      <w:r w:rsidRPr="00842E60">
        <w:rPr>
          <w:rFonts w:ascii="Times New Roman" w:hAnsi="Times New Roman"/>
          <w:sz w:val="24"/>
          <w:szCs w:val="24"/>
          <w:lang w:val="en-GB"/>
        </w:rPr>
        <w:t xml:space="preserve"> The other, called </w:t>
      </w:r>
      <w:r w:rsidRPr="00842E60">
        <w:rPr>
          <w:rFonts w:ascii="Times New Roman" w:hAnsi="Times New Roman"/>
          <w:i/>
          <w:sz w:val="24"/>
          <w:szCs w:val="24"/>
          <w:lang w:val="en-GB"/>
        </w:rPr>
        <w:t>Lying and Sitting Mobility</w:t>
      </w:r>
      <w:r w:rsidRPr="00842E60">
        <w:rPr>
          <w:rFonts w:ascii="Times New Roman" w:hAnsi="Times New Roman"/>
          <w:sz w:val="24"/>
          <w:szCs w:val="24"/>
          <w:lang w:val="en-GB"/>
        </w:rPr>
        <w:t xml:space="preserve">, included all the items of the MPD and MPS dimensions (28,4%). This structure revealed high internal </w:t>
      </w:r>
      <w:r w:rsidRPr="00B34145">
        <w:rPr>
          <w:rFonts w:ascii="Times New Roman" w:hAnsi="Times New Roman"/>
          <w:iCs/>
          <w:sz w:val="24"/>
          <w:szCs w:val="24"/>
          <w:lang w:val="en-GB"/>
        </w:rPr>
        <w:t>consistency</w:t>
      </w:r>
      <w:r w:rsidRPr="00842E60">
        <w:rPr>
          <w:rFonts w:ascii="Times New Roman" w:hAnsi="Times New Roman"/>
          <w:sz w:val="24"/>
          <w:szCs w:val="24"/>
          <w:lang w:val="en-GB"/>
        </w:rPr>
        <w:t xml:space="preserve"> (alpha = 0.98), discriminative capacity between independents and dependents in </w:t>
      </w:r>
      <w:r>
        <w:rPr>
          <w:rFonts w:ascii="Times New Roman" w:hAnsi="Times New Roman"/>
          <w:sz w:val="24"/>
          <w:szCs w:val="24"/>
          <w:lang w:val="en-GB"/>
        </w:rPr>
        <w:t>ADL`s</w:t>
      </w:r>
      <w:r w:rsidRPr="00842E60">
        <w:rPr>
          <w:rFonts w:ascii="Times New Roman" w:hAnsi="Times New Roman"/>
          <w:sz w:val="24"/>
          <w:szCs w:val="24"/>
          <w:lang w:val="en-GB"/>
        </w:rPr>
        <w:t xml:space="preserve"> (rho = - 0,820, </w:t>
      </w:r>
      <w:r w:rsidRPr="00842E60">
        <w:rPr>
          <w:rFonts w:ascii="Times New Roman" w:hAnsi="Times New Roman"/>
          <w:i/>
          <w:sz w:val="24"/>
          <w:szCs w:val="24"/>
          <w:lang w:val="en-GB"/>
        </w:rPr>
        <w:t xml:space="preserve">p </w:t>
      </w:r>
      <w:r w:rsidRPr="00842E60">
        <w:rPr>
          <w:rFonts w:ascii="Times New Roman" w:hAnsi="Times New Roman"/>
          <w:sz w:val="24"/>
          <w:szCs w:val="24"/>
          <w:lang w:val="en-GB"/>
        </w:rPr>
        <w:t xml:space="preserve">&lt; 0,001) and high </w:t>
      </w:r>
      <w:r w:rsidRPr="00B34145">
        <w:rPr>
          <w:rFonts w:ascii="Times New Roman" w:hAnsi="Times New Roman"/>
          <w:sz w:val="24"/>
          <w:szCs w:val="24"/>
          <w:lang w:val="en-GB"/>
        </w:rPr>
        <w:t>interobserver</w:t>
      </w:r>
      <w:r w:rsidRPr="00842E60">
        <w:rPr>
          <w:rFonts w:ascii="Times New Roman" w:hAnsi="Times New Roman"/>
          <w:sz w:val="24"/>
          <w:szCs w:val="24"/>
          <w:lang w:val="en-GB"/>
        </w:rPr>
        <w:t xml:space="preserve"> reliability (Tau Kendall between 0,937 and 0,960).</w:t>
      </w:r>
    </w:p>
    <w:p w:rsidR="00CE5079" w:rsidRPr="00842E60" w:rsidRDefault="00CE5079" w:rsidP="00CE5079">
      <w:pPr>
        <w:spacing w:after="0" w:line="360" w:lineRule="auto"/>
        <w:jc w:val="both"/>
        <w:rPr>
          <w:rFonts w:ascii="Times New Roman" w:hAnsi="Times New Roman"/>
          <w:sz w:val="24"/>
          <w:szCs w:val="24"/>
          <w:lang w:val="en-GB"/>
        </w:rPr>
      </w:pPr>
    </w:p>
    <w:p w:rsidR="00CE5079" w:rsidRPr="00842E60" w:rsidRDefault="00CE5079" w:rsidP="00CE5079">
      <w:pPr>
        <w:spacing w:after="0" w:line="360" w:lineRule="auto"/>
        <w:jc w:val="both"/>
        <w:rPr>
          <w:rFonts w:ascii="Times New Roman" w:hAnsi="Times New Roman"/>
          <w:sz w:val="24"/>
          <w:szCs w:val="24"/>
          <w:lang w:val="en-GB"/>
        </w:rPr>
      </w:pPr>
      <w:r w:rsidRPr="00842E60">
        <w:rPr>
          <w:rFonts w:ascii="Times New Roman" w:hAnsi="Times New Roman"/>
          <w:sz w:val="24"/>
          <w:szCs w:val="24"/>
          <w:lang w:val="en-GB"/>
        </w:rPr>
        <w:t>Conclusion: The results suggest that the EMF-IMI is a 2 factor model with good psychometric properties. Further studies need to be developed with different samples and contexts in order to assess the stability and strength of this factorial structure.</w:t>
      </w:r>
    </w:p>
    <w:p w:rsidR="00CE5079" w:rsidRDefault="00CE5079" w:rsidP="00CE5079">
      <w:pPr>
        <w:spacing w:after="0" w:line="360" w:lineRule="auto"/>
        <w:jc w:val="both"/>
        <w:rPr>
          <w:rFonts w:ascii="Times New Roman" w:hAnsi="Times New Roman"/>
          <w:sz w:val="24"/>
          <w:szCs w:val="24"/>
          <w:lang w:val="en-GB"/>
        </w:rPr>
      </w:pPr>
    </w:p>
    <w:p w:rsidR="00CE5079" w:rsidRPr="00842E60" w:rsidRDefault="00CE5079" w:rsidP="00CE5079">
      <w:pPr>
        <w:spacing w:after="0" w:line="360" w:lineRule="auto"/>
        <w:jc w:val="both"/>
        <w:rPr>
          <w:rFonts w:ascii="Times New Roman" w:hAnsi="Times New Roman"/>
          <w:sz w:val="24"/>
          <w:szCs w:val="24"/>
          <w:lang w:val="en-GB"/>
        </w:rPr>
      </w:pPr>
    </w:p>
    <w:p w:rsidR="00CE5079" w:rsidRPr="00842E60" w:rsidRDefault="00CE5079" w:rsidP="00CE5079">
      <w:pPr>
        <w:spacing w:after="0" w:line="360" w:lineRule="auto"/>
        <w:jc w:val="both"/>
        <w:rPr>
          <w:rFonts w:ascii="Times New Roman" w:hAnsi="Times New Roman"/>
          <w:sz w:val="24"/>
          <w:szCs w:val="24"/>
          <w:lang w:val="en-GB"/>
        </w:rPr>
      </w:pPr>
      <w:r w:rsidRPr="00842E60">
        <w:rPr>
          <w:rFonts w:ascii="Times New Roman" w:hAnsi="Times New Roman"/>
          <w:sz w:val="24"/>
          <w:szCs w:val="24"/>
          <w:lang w:val="en-GB"/>
        </w:rPr>
        <w:t xml:space="preserve">Keywords: </w:t>
      </w:r>
      <w:r w:rsidRPr="00842E60">
        <w:rPr>
          <w:rFonts w:ascii="Times New Roman" w:hAnsi="Times New Roman"/>
          <w:i/>
          <w:sz w:val="24"/>
          <w:szCs w:val="24"/>
          <w:lang w:val="en-GB"/>
        </w:rPr>
        <w:t>Validity, Reliability, Mobility, Elderly, EMF-IMI</w:t>
      </w:r>
      <w:r w:rsidRPr="00842E60">
        <w:rPr>
          <w:rFonts w:ascii="Times New Roman" w:hAnsi="Times New Roman"/>
          <w:sz w:val="24"/>
          <w:szCs w:val="24"/>
          <w:lang w:val="en-GB"/>
        </w:rPr>
        <w:t xml:space="preserve"> </w:t>
      </w:r>
    </w:p>
    <w:p w:rsidR="00CE5079" w:rsidRDefault="00CE5079" w:rsidP="00CE5079">
      <w:pPr>
        <w:spacing w:after="0" w:line="360" w:lineRule="auto"/>
        <w:rPr>
          <w:lang w:val="en-GB"/>
        </w:rPr>
      </w:pPr>
    </w:p>
    <w:p w:rsidR="00CE5079" w:rsidRDefault="00CE5079" w:rsidP="00CE5079">
      <w:pPr>
        <w:spacing w:after="0" w:line="360" w:lineRule="auto"/>
        <w:rPr>
          <w:lang w:val="en-GB"/>
        </w:rPr>
      </w:pPr>
    </w:p>
    <w:p w:rsidR="006B20E7" w:rsidRDefault="006B20E7" w:rsidP="00CE5079">
      <w:pPr>
        <w:spacing w:line="360" w:lineRule="auto"/>
        <w:rPr>
          <w:lang w:val="en-GB"/>
        </w:rPr>
      </w:pPr>
    </w:p>
    <w:p w:rsidR="00CE5079" w:rsidRPr="00155038" w:rsidRDefault="00CE5079" w:rsidP="00CE5079">
      <w:pPr>
        <w:spacing w:line="360" w:lineRule="auto"/>
        <w:rPr>
          <w:rFonts w:ascii="Times New Roman" w:hAnsi="Times New Roman"/>
          <w:b/>
          <w:sz w:val="24"/>
          <w:szCs w:val="24"/>
        </w:rPr>
      </w:pPr>
      <w:r w:rsidRPr="00155038">
        <w:rPr>
          <w:rFonts w:ascii="Times New Roman" w:hAnsi="Times New Roman"/>
          <w:b/>
          <w:sz w:val="24"/>
          <w:szCs w:val="24"/>
        </w:rPr>
        <w:lastRenderedPageBreak/>
        <w:t>Introdução</w:t>
      </w:r>
    </w:p>
    <w:p w:rsidR="00CE5079" w:rsidRDefault="00CE5079" w:rsidP="00CE5079">
      <w:pPr>
        <w:spacing w:after="0" w:line="360" w:lineRule="auto"/>
        <w:jc w:val="both"/>
        <w:rPr>
          <w:rFonts w:ascii="Times New Roman" w:hAnsi="Times New Roman"/>
          <w:sz w:val="24"/>
          <w:szCs w:val="24"/>
          <w:lang w:eastAsia="pt-PT"/>
        </w:rPr>
      </w:pPr>
      <w:r>
        <w:rPr>
          <w:rFonts w:ascii="Times New Roman" w:hAnsi="Times New Roman"/>
          <w:sz w:val="24"/>
          <w:szCs w:val="24"/>
          <w:lang w:eastAsia="pt-PT"/>
        </w:rPr>
        <w:t>Na Europa, a</w:t>
      </w:r>
      <w:r w:rsidRPr="00B67B16">
        <w:rPr>
          <w:rFonts w:ascii="Times New Roman" w:hAnsi="Times New Roman"/>
          <w:sz w:val="24"/>
          <w:szCs w:val="24"/>
          <w:lang w:eastAsia="pt-PT"/>
        </w:rPr>
        <w:t xml:space="preserve">s projecções do </w:t>
      </w:r>
      <w:r w:rsidRPr="00FB54AB">
        <w:rPr>
          <w:rFonts w:ascii="Times New Roman" w:hAnsi="Times New Roman"/>
          <w:i/>
          <w:sz w:val="24"/>
          <w:szCs w:val="24"/>
          <w:lang w:eastAsia="pt-PT"/>
        </w:rPr>
        <w:t>Eurostat</w:t>
      </w:r>
      <w:r>
        <w:rPr>
          <w:rFonts w:ascii="Times New Roman" w:hAnsi="Times New Roman"/>
          <w:sz w:val="24"/>
          <w:szCs w:val="24"/>
          <w:lang w:eastAsia="pt-PT"/>
        </w:rPr>
        <w:t xml:space="preserve"> apontam </w:t>
      </w:r>
      <w:r w:rsidRPr="00B67B16">
        <w:rPr>
          <w:rFonts w:ascii="Times New Roman" w:hAnsi="Times New Roman"/>
          <w:sz w:val="24"/>
          <w:szCs w:val="24"/>
          <w:lang w:eastAsia="pt-PT"/>
        </w:rPr>
        <w:t xml:space="preserve">para um cenário crescente de envelhecimento, </w:t>
      </w:r>
      <w:r>
        <w:rPr>
          <w:rFonts w:ascii="Times New Roman" w:hAnsi="Times New Roman"/>
          <w:sz w:val="24"/>
          <w:szCs w:val="24"/>
          <w:lang w:eastAsia="pt-PT"/>
        </w:rPr>
        <w:t>com a</w:t>
      </w:r>
      <w:r w:rsidRPr="00B67B16">
        <w:rPr>
          <w:rFonts w:ascii="Times New Roman" w:hAnsi="Times New Roman"/>
          <w:sz w:val="24"/>
          <w:szCs w:val="24"/>
          <w:lang w:eastAsia="pt-PT"/>
        </w:rPr>
        <w:t xml:space="preserve"> percentagem de idosos </w:t>
      </w:r>
      <w:r>
        <w:rPr>
          <w:rFonts w:ascii="Times New Roman" w:hAnsi="Times New Roman"/>
          <w:sz w:val="24"/>
          <w:szCs w:val="24"/>
          <w:lang w:eastAsia="pt-PT"/>
        </w:rPr>
        <w:t xml:space="preserve">a aumentar, </w:t>
      </w:r>
      <w:r w:rsidRPr="00B67B16">
        <w:rPr>
          <w:rFonts w:ascii="Times New Roman" w:hAnsi="Times New Roman"/>
          <w:sz w:val="24"/>
          <w:szCs w:val="24"/>
          <w:lang w:eastAsia="pt-PT"/>
        </w:rPr>
        <w:t>em relação à população total</w:t>
      </w:r>
      <w:r>
        <w:rPr>
          <w:rFonts w:ascii="Times New Roman" w:hAnsi="Times New Roman"/>
          <w:sz w:val="24"/>
          <w:szCs w:val="24"/>
          <w:lang w:eastAsia="pt-PT"/>
        </w:rPr>
        <w:t>,</w:t>
      </w:r>
      <w:r w:rsidRPr="00B67B16">
        <w:rPr>
          <w:rFonts w:ascii="Times New Roman" w:hAnsi="Times New Roman"/>
          <w:sz w:val="24"/>
          <w:szCs w:val="24"/>
          <w:lang w:eastAsia="pt-PT"/>
        </w:rPr>
        <w:t xml:space="preserve"> </w:t>
      </w:r>
      <w:r>
        <w:rPr>
          <w:rFonts w:ascii="Times New Roman" w:hAnsi="Times New Roman"/>
          <w:sz w:val="24"/>
          <w:szCs w:val="24"/>
          <w:lang w:eastAsia="pt-PT"/>
        </w:rPr>
        <w:t xml:space="preserve">de 17.1% em 2008, para 30.0% em 2060. Projecta-se, igualmente, </w:t>
      </w:r>
      <w:r w:rsidRPr="00B67B16">
        <w:rPr>
          <w:rFonts w:ascii="Times New Roman" w:hAnsi="Times New Roman"/>
          <w:sz w:val="24"/>
          <w:szCs w:val="24"/>
        </w:rPr>
        <w:t>o aumento quer absoluto quer relativo do número de pessoas com 80 e mais anos</w:t>
      </w:r>
      <w:r>
        <w:rPr>
          <w:rFonts w:ascii="Times New Roman" w:hAnsi="Times New Roman"/>
          <w:sz w:val="24"/>
          <w:szCs w:val="24"/>
        </w:rPr>
        <w:t>,</w:t>
      </w:r>
      <w:r w:rsidRPr="006F772B">
        <w:rPr>
          <w:rFonts w:ascii="Times New Roman" w:hAnsi="Times New Roman"/>
          <w:sz w:val="24"/>
          <w:szCs w:val="24"/>
          <w:lang w:eastAsia="pt-PT"/>
        </w:rPr>
        <w:t xml:space="preserve"> </w:t>
      </w:r>
      <w:r>
        <w:rPr>
          <w:rFonts w:ascii="Times New Roman" w:hAnsi="Times New Roman"/>
          <w:sz w:val="24"/>
          <w:szCs w:val="24"/>
          <w:lang w:eastAsia="pt-PT"/>
        </w:rPr>
        <w:t>dentro da população idosa.</w:t>
      </w:r>
      <w:r>
        <w:rPr>
          <w:rFonts w:ascii="Times New Roman" w:hAnsi="Times New Roman"/>
          <w:sz w:val="24"/>
          <w:szCs w:val="24"/>
          <w:vertAlign w:val="superscript"/>
          <w:lang w:eastAsia="pt-PT"/>
        </w:rPr>
        <w:t>1</w:t>
      </w:r>
      <w:r>
        <w:rPr>
          <w:rFonts w:ascii="Times New Roman" w:hAnsi="Times New Roman"/>
          <w:bCs/>
          <w:sz w:val="24"/>
          <w:szCs w:val="24"/>
          <w:vertAlign w:val="superscript"/>
          <w:lang w:eastAsia="pt-PT"/>
        </w:rPr>
        <w:t>-</w:t>
      </w:r>
      <w:r>
        <w:rPr>
          <w:rFonts w:ascii="Times New Roman" w:hAnsi="Times New Roman"/>
          <w:iCs/>
          <w:sz w:val="24"/>
          <w:szCs w:val="24"/>
          <w:vertAlign w:val="superscript"/>
          <w:lang w:val="pt-BR"/>
        </w:rPr>
        <w:t>2</w:t>
      </w:r>
    </w:p>
    <w:p w:rsidR="00CE5079" w:rsidRPr="00B67B16" w:rsidRDefault="00CE5079" w:rsidP="00CE5079">
      <w:pPr>
        <w:autoSpaceDE w:val="0"/>
        <w:autoSpaceDN w:val="0"/>
        <w:adjustRightInd w:val="0"/>
        <w:spacing w:after="0" w:line="360" w:lineRule="auto"/>
        <w:jc w:val="both"/>
        <w:rPr>
          <w:rFonts w:ascii="Times New Roman" w:hAnsi="Times New Roman"/>
          <w:sz w:val="24"/>
          <w:szCs w:val="24"/>
          <w:lang w:eastAsia="pt-PT"/>
        </w:rPr>
      </w:pPr>
      <w:r w:rsidRPr="00B67B16">
        <w:rPr>
          <w:rFonts w:ascii="Times New Roman" w:hAnsi="Times New Roman"/>
          <w:sz w:val="24"/>
          <w:szCs w:val="24"/>
          <w:lang w:eastAsia="pt-PT"/>
        </w:rPr>
        <w:t>Em Portugal, a proporção de pessoas com 65 ou mais anos duplico</w:t>
      </w:r>
      <w:r>
        <w:rPr>
          <w:rFonts w:ascii="Times New Roman" w:hAnsi="Times New Roman"/>
          <w:sz w:val="24"/>
          <w:szCs w:val="24"/>
          <w:lang w:eastAsia="pt-PT"/>
        </w:rPr>
        <w:t>u nos últimos quarenta anos</w:t>
      </w:r>
      <w:r w:rsidRPr="00B67B16">
        <w:rPr>
          <w:rFonts w:ascii="Times New Roman" w:hAnsi="Times New Roman"/>
          <w:sz w:val="24"/>
          <w:szCs w:val="24"/>
          <w:lang w:eastAsia="pt-PT"/>
        </w:rPr>
        <w:t xml:space="preserve"> </w:t>
      </w:r>
      <w:r>
        <w:rPr>
          <w:rFonts w:ascii="Times New Roman" w:hAnsi="Times New Roman"/>
          <w:sz w:val="24"/>
          <w:szCs w:val="24"/>
          <w:lang w:eastAsia="pt-PT"/>
        </w:rPr>
        <w:t>(</w:t>
      </w:r>
      <w:r w:rsidRPr="00B67B16">
        <w:rPr>
          <w:rFonts w:ascii="Times New Roman" w:hAnsi="Times New Roman"/>
          <w:sz w:val="24"/>
          <w:szCs w:val="24"/>
          <w:lang w:eastAsia="pt-PT"/>
        </w:rPr>
        <w:t xml:space="preserve">8% em 1960, </w:t>
      </w:r>
      <w:r>
        <w:rPr>
          <w:rFonts w:ascii="Times New Roman" w:hAnsi="Times New Roman"/>
          <w:sz w:val="24"/>
          <w:szCs w:val="24"/>
          <w:lang w:eastAsia="pt-PT"/>
        </w:rPr>
        <w:t>e</w:t>
      </w:r>
      <w:r w:rsidRPr="00B67B16">
        <w:rPr>
          <w:rFonts w:ascii="Times New Roman" w:hAnsi="Times New Roman"/>
          <w:sz w:val="24"/>
          <w:szCs w:val="24"/>
          <w:lang w:eastAsia="pt-PT"/>
        </w:rPr>
        <w:t xml:space="preserve"> 16% em 2001</w:t>
      </w:r>
      <w:r>
        <w:rPr>
          <w:rFonts w:ascii="Times New Roman" w:hAnsi="Times New Roman"/>
          <w:sz w:val="24"/>
          <w:szCs w:val="24"/>
          <w:lang w:eastAsia="pt-PT"/>
        </w:rPr>
        <w:t xml:space="preserve">), e deverá </w:t>
      </w:r>
      <w:r w:rsidRPr="00B67B16">
        <w:rPr>
          <w:rFonts w:ascii="Times New Roman" w:hAnsi="Times New Roman"/>
          <w:sz w:val="24"/>
          <w:szCs w:val="24"/>
          <w:lang w:eastAsia="pt-PT"/>
        </w:rPr>
        <w:t>volt</w:t>
      </w:r>
      <w:r>
        <w:rPr>
          <w:rFonts w:ascii="Times New Roman" w:hAnsi="Times New Roman"/>
          <w:sz w:val="24"/>
          <w:szCs w:val="24"/>
          <w:lang w:eastAsia="pt-PT"/>
        </w:rPr>
        <w:t>ar</w:t>
      </w:r>
      <w:r w:rsidRPr="00B67B16">
        <w:rPr>
          <w:rFonts w:ascii="Times New Roman" w:hAnsi="Times New Roman"/>
          <w:sz w:val="24"/>
          <w:szCs w:val="24"/>
          <w:lang w:eastAsia="pt-PT"/>
        </w:rPr>
        <w:t xml:space="preserve"> a duplicar nos próximos 50 anos</w:t>
      </w:r>
      <w:r>
        <w:rPr>
          <w:rFonts w:ascii="Times New Roman" w:hAnsi="Times New Roman"/>
          <w:sz w:val="24"/>
          <w:szCs w:val="24"/>
          <w:lang w:eastAsia="pt-PT"/>
        </w:rPr>
        <w:t xml:space="preserve">, </w:t>
      </w:r>
      <w:r w:rsidRPr="00B67B16">
        <w:rPr>
          <w:rFonts w:ascii="Times New Roman" w:hAnsi="Times New Roman"/>
          <w:sz w:val="24"/>
          <w:szCs w:val="24"/>
          <w:lang w:eastAsia="pt-PT"/>
        </w:rPr>
        <w:t>representando, em 2</w:t>
      </w:r>
      <w:r>
        <w:rPr>
          <w:rFonts w:ascii="Times New Roman" w:hAnsi="Times New Roman"/>
          <w:sz w:val="24"/>
          <w:szCs w:val="24"/>
          <w:lang w:eastAsia="pt-PT"/>
        </w:rPr>
        <w:t>050, 32% do total da população.</w:t>
      </w:r>
      <w:r>
        <w:rPr>
          <w:rFonts w:ascii="Times New Roman" w:hAnsi="Times New Roman"/>
          <w:sz w:val="24"/>
          <w:szCs w:val="24"/>
          <w:vertAlign w:val="superscript"/>
          <w:lang w:eastAsia="pt-PT"/>
        </w:rPr>
        <w:t xml:space="preserve">3 </w:t>
      </w:r>
      <w:r>
        <w:rPr>
          <w:rFonts w:ascii="Times New Roman" w:hAnsi="Times New Roman"/>
          <w:sz w:val="24"/>
          <w:szCs w:val="24"/>
          <w:lang w:eastAsia="pt-PT"/>
        </w:rPr>
        <w:t xml:space="preserve">Em 2050, a esperança média de vida prevê-se de 84,7 anos para as mulheres e de 79 anos para os homens, com a população de 85 e mais anos a representar 445 </w:t>
      </w:r>
      <w:r w:rsidRPr="00B67B16">
        <w:rPr>
          <w:rFonts w:ascii="Times New Roman" w:hAnsi="Times New Roman"/>
          <w:sz w:val="24"/>
          <w:szCs w:val="24"/>
          <w:lang w:eastAsia="pt-PT"/>
        </w:rPr>
        <w:t>335</w:t>
      </w:r>
      <w:r>
        <w:rPr>
          <w:rFonts w:ascii="Times New Roman" w:hAnsi="Times New Roman"/>
          <w:sz w:val="24"/>
          <w:szCs w:val="24"/>
          <w:lang w:eastAsia="pt-PT"/>
        </w:rPr>
        <w:t>.indivíduos.</w:t>
      </w:r>
      <w:r>
        <w:rPr>
          <w:rFonts w:ascii="Times New Roman" w:hAnsi="Times New Roman"/>
          <w:sz w:val="24"/>
          <w:szCs w:val="24"/>
          <w:vertAlign w:val="superscript"/>
          <w:lang w:eastAsia="pt-PT"/>
        </w:rPr>
        <w:t>3-4</w:t>
      </w:r>
    </w:p>
    <w:p w:rsidR="00CE5079" w:rsidRPr="002F1C3C" w:rsidRDefault="00CE5079" w:rsidP="00CE5079">
      <w:pPr>
        <w:autoSpaceDE w:val="0"/>
        <w:autoSpaceDN w:val="0"/>
        <w:adjustRightInd w:val="0"/>
        <w:spacing w:after="0" w:line="360" w:lineRule="auto"/>
        <w:jc w:val="both"/>
        <w:rPr>
          <w:rFonts w:ascii="Times New Roman" w:hAnsi="Times New Roman"/>
          <w:color w:val="000000"/>
          <w:sz w:val="24"/>
          <w:szCs w:val="24"/>
          <w:lang w:eastAsia="pt-PT"/>
        </w:rPr>
      </w:pPr>
      <w:r w:rsidRPr="00B67B16">
        <w:rPr>
          <w:rFonts w:ascii="Times New Roman" w:hAnsi="Times New Roman"/>
          <w:color w:val="000000"/>
          <w:sz w:val="24"/>
          <w:szCs w:val="24"/>
          <w:lang w:eastAsia="pt-PT"/>
        </w:rPr>
        <w:t xml:space="preserve">O declínio funcional é uma das características do processo de envelhecimento, e </w:t>
      </w:r>
      <w:r>
        <w:rPr>
          <w:rFonts w:ascii="Times New Roman" w:hAnsi="Times New Roman"/>
          <w:color w:val="000000"/>
          <w:sz w:val="24"/>
          <w:szCs w:val="24"/>
          <w:lang w:eastAsia="pt-PT"/>
        </w:rPr>
        <w:t xml:space="preserve">está </w:t>
      </w:r>
      <w:r w:rsidRPr="00B67B16">
        <w:rPr>
          <w:rFonts w:ascii="Times New Roman" w:hAnsi="Times New Roman"/>
          <w:color w:val="000000"/>
          <w:sz w:val="24"/>
          <w:szCs w:val="24"/>
          <w:lang w:eastAsia="pt-PT"/>
        </w:rPr>
        <w:t>associado, entre outros factores, ao decréscimo da mobilidade funcional.</w:t>
      </w:r>
      <w:r>
        <w:rPr>
          <w:rFonts w:ascii="Times New Roman" w:hAnsi="Times New Roman"/>
          <w:color w:val="000000"/>
          <w:sz w:val="24"/>
          <w:szCs w:val="24"/>
          <w:vertAlign w:val="superscript"/>
          <w:lang w:eastAsia="pt-PT"/>
        </w:rPr>
        <w:t>5-</w:t>
      </w:r>
      <w:r>
        <w:rPr>
          <w:rFonts w:ascii="Times New Roman" w:hAnsi="Times New Roman"/>
          <w:sz w:val="24"/>
          <w:szCs w:val="24"/>
          <w:vertAlign w:val="superscript"/>
          <w:lang w:eastAsia="pt-PT"/>
        </w:rPr>
        <w:t>6</w:t>
      </w:r>
      <w:r>
        <w:rPr>
          <w:rFonts w:ascii="Times New Roman" w:hAnsi="Times New Roman"/>
          <w:color w:val="000000"/>
          <w:sz w:val="24"/>
          <w:szCs w:val="24"/>
        </w:rPr>
        <w:t xml:space="preserve">Esta </w:t>
      </w:r>
      <w:r w:rsidRPr="00B67B16">
        <w:rPr>
          <w:rFonts w:ascii="Times New Roman" w:hAnsi="Times New Roman"/>
          <w:color w:val="000000"/>
          <w:sz w:val="24"/>
          <w:szCs w:val="24"/>
        </w:rPr>
        <w:t xml:space="preserve">associação </w:t>
      </w:r>
      <w:r>
        <w:rPr>
          <w:rFonts w:ascii="Times New Roman" w:hAnsi="Times New Roman"/>
          <w:color w:val="000000"/>
          <w:sz w:val="24"/>
          <w:szCs w:val="24"/>
        </w:rPr>
        <w:t>está bem reportada</w:t>
      </w:r>
      <w:r w:rsidRPr="00B67B16">
        <w:rPr>
          <w:rFonts w:ascii="Times New Roman" w:hAnsi="Times New Roman"/>
          <w:color w:val="000000"/>
          <w:sz w:val="24"/>
          <w:szCs w:val="24"/>
        </w:rPr>
        <w:t xml:space="preserve"> na literatura, tanto em ambiente hospitalar</w:t>
      </w:r>
      <w:r>
        <w:rPr>
          <w:rFonts w:ascii="Times New Roman" w:eastAsia="Times New Roman" w:hAnsi="Times New Roman"/>
          <w:sz w:val="24"/>
          <w:szCs w:val="24"/>
          <w:vertAlign w:val="superscript"/>
          <w:lang w:eastAsia="pt-PT"/>
        </w:rPr>
        <w:t>7</w:t>
      </w:r>
      <w:r w:rsidRPr="00B67B16">
        <w:rPr>
          <w:rFonts w:ascii="Times New Roman" w:eastAsia="Times New Roman" w:hAnsi="Times New Roman"/>
          <w:sz w:val="24"/>
          <w:szCs w:val="24"/>
          <w:lang w:eastAsia="pt-PT"/>
        </w:rPr>
        <w:t xml:space="preserve"> como na comunidade</w:t>
      </w:r>
      <w:r>
        <w:rPr>
          <w:rFonts w:ascii="Times New Roman" w:eastAsia="Times New Roman" w:hAnsi="Times New Roman"/>
          <w:sz w:val="24"/>
          <w:szCs w:val="24"/>
          <w:vertAlign w:val="superscript"/>
          <w:lang w:eastAsia="pt-PT"/>
        </w:rPr>
        <w:t xml:space="preserve">8 </w:t>
      </w:r>
      <w:r w:rsidRPr="00B67B16">
        <w:rPr>
          <w:rFonts w:ascii="Times New Roman" w:hAnsi="Times New Roman"/>
          <w:sz w:val="24"/>
          <w:szCs w:val="24"/>
          <w:lang w:eastAsia="pt-PT"/>
        </w:rPr>
        <w:t xml:space="preserve">ou em instituições de internamento de longa duração, </w:t>
      </w:r>
      <w:r>
        <w:rPr>
          <w:rFonts w:ascii="Times New Roman" w:hAnsi="Times New Roman"/>
          <w:sz w:val="24"/>
          <w:szCs w:val="24"/>
          <w:lang w:eastAsia="pt-PT"/>
        </w:rPr>
        <w:t xml:space="preserve">por sua vez associada </w:t>
      </w:r>
      <w:r w:rsidRPr="00B67B16">
        <w:rPr>
          <w:rFonts w:ascii="Times New Roman" w:hAnsi="Times New Roman"/>
          <w:sz w:val="24"/>
          <w:szCs w:val="24"/>
          <w:lang w:eastAsia="pt-PT"/>
        </w:rPr>
        <w:t>a elevado</w:t>
      </w:r>
      <w:r>
        <w:rPr>
          <w:rFonts w:ascii="Times New Roman" w:hAnsi="Times New Roman"/>
          <w:sz w:val="24"/>
          <w:szCs w:val="24"/>
          <w:lang w:eastAsia="pt-PT"/>
        </w:rPr>
        <w:t>s</w:t>
      </w:r>
      <w:r w:rsidRPr="00B67B16">
        <w:rPr>
          <w:rFonts w:ascii="Times New Roman" w:hAnsi="Times New Roman"/>
          <w:sz w:val="24"/>
          <w:szCs w:val="24"/>
          <w:lang w:eastAsia="pt-PT"/>
        </w:rPr>
        <w:t xml:space="preserve"> índice</w:t>
      </w:r>
      <w:r>
        <w:rPr>
          <w:rFonts w:ascii="Times New Roman" w:hAnsi="Times New Roman"/>
          <w:sz w:val="24"/>
          <w:szCs w:val="24"/>
          <w:lang w:eastAsia="pt-PT"/>
        </w:rPr>
        <w:t>s</w:t>
      </w:r>
      <w:r w:rsidRPr="00B67B16">
        <w:rPr>
          <w:rFonts w:ascii="Times New Roman" w:hAnsi="Times New Roman"/>
          <w:sz w:val="24"/>
          <w:szCs w:val="24"/>
          <w:lang w:eastAsia="pt-PT"/>
        </w:rPr>
        <w:t xml:space="preserve"> de mortalidade em idosos</w:t>
      </w:r>
      <w:r>
        <w:rPr>
          <w:rFonts w:ascii="Times New Roman" w:hAnsi="Times New Roman"/>
          <w:sz w:val="24"/>
          <w:szCs w:val="24"/>
          <w:lang w:eastAsia="pt-PT"/>
        </w:rPr>
        <w:t>.</w:t>
      </w:r>
      <w:r w:rsidRPr="003C3444">
        <w:rPr>
          <w:rFonts w:ascii="Times New Roman" w:hAnsi="Times New Roman"/>
          <w:sz w:val="24"/>
          <w:szCs w:val="24"/>
          <w:vertAlign w:val="superscript"/>
          <w:lang w:eastAsia="pt-PT"/>
        </w:rPr>
        <w:t xml:space="preserve"> </w:t>
      </w:r>
      <w:r>
        <w:rPr>
          <w:rFonts w:ascii="Times New Roman" w:hAnsi="Times New Roman"/>
          <w:sz w:val="24"/>
          <w:szCs w:val="24"/>
          <w:vertAlign w:val="superscript"/>
          <w:lang w:eastAsia="pt-PT"/>
        </w:rPr>
        <w:t>9-10</w:t>
      </w:r>
      <w:r>
        <w:rPr>
          <w:rFonts w:ascii="Times New Roman" w:hAnsi="Times New Roman"/>
          <w:color w:val="000000"/>
          <w:sz w:val="24"/>
          <w:szCs w:val="24"/>
          <w:lang w:eastAsia="pt-PT"/>
        </w:rPr>
        <w:t xml:space="preserve"> </w:t>
      </w:r>
      <w:r w:rsidRPr="00B67B16">
        <w:rPr>
          <w:rFonts w:ascii="Times New Roman" w:hAnsi="Times New Roman"/>
          <w:sz w:val="24"/>
          <w:szCs w:val="24"/>
          <w:lang w:eastAsia="pt-PT"/>
        </w:rPr>
        <w:t xml:space="preserve">Por outro lado a diminuição da mobilidade funcional é um factor modificável através da intervenção terapêutica, </w:t>
      </w:r>
      <w:r>
        <w:rPr>
          <w:rFonts w:ascii="Times New Roman" w:hAnsi="Times New Roman"/>
          <w:sz w:val="24"/>
          <w:szCs w:val="24"/>
          <w:lang w:eastAsia="pt-PT"/>
        </w:rPr>
        <w:t>estando reportados</w:t>
      </w:r>
      <w:r w:rsidRPr="00B67B16">
        <w:rPr>
          <w:rFonts w:ascii="Times New Roman" w:hAnsi="Times New Roman"/>
          <w:sz w:val="24"/>
          <w:szCs w:val="24"/>
          <w:lang w:eastAsia="pt-PT"/>
        </w:rPr>
        <w:t xml:space="preserve"> benefícios do exercício físico e fisioterapia relativamente aos ganhos no estado de saúde, capacidade funcional e mobilidade em idosos saudáveis</w:t>
      </w:r>
      <w:r>
        <w:rPr>
          <w:rFonts w:ascii="Times New Roman" w:hAnsi="Times New Roman"/>
          <w:sz w:val="24"/>
          <w:szCs w:val="24"/>
          <w:lang w:eastAsia="pt-PT"/>
        </w:rPr>
        <w:t>,</w:t>
      </w:r>
      <w:r w:rsidRPr="00B67B16">
        <w:rPr>
          <w:rFonts w:ascii="Times New Roman" w:hAnsi="Times New Roman"/>
          <w:sz w:val="24"/>
          <w:szCs w:val="24"/>
          <w:lang w:eastAsia="pt-PT"/>
        </w:rPr>
        <w:t xml:space="preserve"> </w:t>
      </w:r>
      <w:r>
        <w:rPr>
          <w:rFonts w:ascii="Times New Roman" w:hAnsi="Times New Roman"/>
          <w:sz w:val="24"/>
          <w:szCs w:val="24"/>
          <w:vertAlign w:val="superscript"/>
          <w:lang w:eastAsia="pt-PT"/>
        </w:rPr>
        <w:t>11</w:t>
      </w:r>
      <w:r>
        <w:rPr>
          <w:rFonts w:ascii="Times New Roman" w:hAnsi="Times New Roman"/>
          <w:bCs/>
          <w:iCs/>
          <w:sz w:val="24"/>
          <w:szCs w:val="24"/>
          <w:vertAlign w:val="superscript"/>
          <w:lang w:eastAsia="pt-PT"/>
        </w:rPr>
        <w:t xml:space="preserve">-12 </w:t>
      </w:r>
      <w:r w:rsidRPr="00B67B16">
        <w:rPr>
          <w:rFonts w:ascii="Times New Roman" w:hAnsi="Times New Roman"/>
          <w:sz w:val="24"/>
          <w:szCs w:val="24"/>
          <w:lang w:eastAsia="pt-PT"/>
        </w:rPr>
        <w:t>e em idosos frágeis</w:t>
      </w:r>
      <w:r>
        <w:rPr>
          <w:rFonts w:ascii="Times New Roman" w:hAnsi="Times New Roman"/>
          <w:sz w:val="24"/>
          <w:szCs w:val="24"/>
          <w:lang w:eastAsia="pt-PT"/>
        </w:rPr>
        <w:t>.</w:t>
      </w:r>
      <w:r w:rsidRPr="00B67B16">
        <w:rPr>
          <w:rFonts w:ascii="Times New Roman" w:hAnsi="Times New Roman"/>
          <w:color w:val="231F20"/>
          <w:sz w:val="24"/>
          <w:szCs w:val="24"/>
          <w:lang w:eastAsia="pt-PT"/>
        </w:rPr>
        <w:t xml:space="preserve"> </w:t>
      </w:r>
      <w:r w:rsidRPr="002F1C3C">
        <w:rPr>
          <w:rFonts w:ascii="Times New Roman" w:hAnsi="Times New Roman"/>
          <w:color w:val="231F20"/>
          <w:sz w:val="24"/>
          <w:szCs w:val="24"/>
          <w:vertAlign w:val="superscript"/>
          <w:lang w:eastAsia="pt-PT"/>
        </w:rPr>
        <w:t>13-</w:t>
      </w:r>
      <w:r w:rsidRPr="00CB60F4">
        <w:rPr>
          <w:rFonts w:ascii="Times New Roman" w:hAnsi="Times New Roman"/>
          <w:sz w:val="24"/>
          <w:szCs w:val="24"/>
          <w:vertAlign w:val="superscript"/>
        </w:rPr>
        <w:t>14</w:t>
      </w:r>
    </w:p>
    <w:p w:rsidR="00CE5079" w:rsidRPr="000659AE" w:rsidRDefault="00CE5079" w:rsidP="00CE5079">
      <w:pPr>
        <w:autoSpaceDE w:val="0"/>
        <w:autoSpaceDN w:val="0"/>
        <w:adjustRightInd w:val="0"/>
        <w:spacing w:after="0" w:line="360" w:lineRule="auto"/>
        <w:ind w:firstLine="708"/>
        <w:jc w:val="both"/>
        <w:rPr>
          <w:rFonts w:ascii="Times New Roman" w:hAnsi="Times New Roman"/>
          <w:iCs/>
          <w:color w:val="FF0000"/>
          <w:sz w:val="24"/>
          <w:szCs w:val="24"/>
          <w:lang w:eastAsia="pt-PT"/>
        </w:rPr>
      </w:pPr>
      <w:r w:rsidRPr="00B67B16">
        <w:rPr>
          <w:rFonts w:ascii="Times New Roman" w:hAnsi="Times New Roman"/>
          <w:sz w:val="24"/>
          <w:szCs w:val="24"/>
        </w:rPr>
        <w:t>De acordo com alguns estudos, o declínio do estado funcional e da mobilidade, acentuam-se a partir da chamada “</w:t>
      </w:r>
      <w:r w:rsidRPr="00124970">
        <w:rPr>
          <w:rFonts w:ascii="Times New Roman" w:hAnsi="Times New Roman"/>
          <w:i/>
          <w:sz w:val="24"/>
          <w:szCs w:val="24"/>
        </w:rPr>
        <w:t>midle-old age</w:t>
      </w:r>
      <w:r>
        <w:rPr>
          <w:rFonts w:ascii="Times New Roman" w:hAnsi="Times New Roman"/>
          <w:sz w:val="24"/>
          <w:szCs w:val="24"/>
        </w:rPr>
        <w:t>”</w:t>
      </w:r>
      <w:r w:rsidRPr="00B67B16">
        <w:rPr>
          <w:rFonts w:ascii="Times New Roman" w:hAnsi="Times New Roman"/>
          <w:sz w:val="24"/>
          <w:szCs w:val="24"/>
        </w:rPr>
        <w:t xml:space="preserve"> </w:t>
      </w:r>
      <w:r>
        <w:rPr>
          <w:rFonts w:ascii="Times New Roman" w:hAnsi="Times New Roman"/>
          <w:sz w:val="24"/>
          <w:szCs w:val="24"/>
        </w:rPr>
        <w:t>(a</w:t>
      </w:r>
      <w:r w:rsidRPr="00B67B16">
        <w:rPr>
          <w:rFonts w:ascii="Times New Roman" w:hAnsi="Times New Roman"/>
          <w:sz w:val="24"/>
          <w:szCs w:val="24"/>
        </w:rPr>
        <w:t xml:space="preserve"> partir dos 75 anos</w:t>
      </w:r>
      <w:r>
        <w:rPr>
          <w:rFonts w:ascii="Times New Roman" w:hAnsi="Times New Roman"/>
          <w:sz w:val="24"/>
          <w:szCs w:val="24"/>
        </w:rPr>
        <w:t xml:space="preserve">) </w:t>
      </w:r>
      <w:r>
        <w:rPr>
          <w:rFonts w:ascii="Times New Roman" w:hAnsi="Times New Roman"/>
          <w:sz w:val="24"/>
          <w:szCs w:val="24"/>
          <w:vertAlign w:val="superscript"/>
        </w:rPr>
        <w:t>1,15-19</w:t>
      </w:r>
      <w:r w:rsidRPr="00124970">
        <w:rPr>
          <w:rFonts w:ascii="Times New Roman" w:hAnsi="Times New Roman"/>
          <w:sz w:val="24"/>
          <w:szCs w:val="24"/>
          <w:vertAlign w:val="superscript"/>
        </w:rPr>
        <w:t xml:space="preserve"> </w:t>
      </w:r>
      <w:r>
        <w:rPr>
          <w:rFonts w:ascii="Times New Roman" w:hAnsi="Times New Roman"/>
          <w:sz w:val="24"/>
          <w:szCs w:val="24"/>
          <w:lang w:eastAsia="pt-PT"/>
        </w:rPr>
        <w:t>Deste modo, t</w:t>
      </w:r>
      <w:r w:rsidRPr="00B67B16">
        <w:rPr>
          <w:rFonts w:ascii="Times New Roman" w:hAnsi="Times New Roman"/>
          <w:sz w:val="24"/>
          <w:szCs w:val="24"/>
          <w:lang w:eastAsia="pt-PT"/>
        </w:rPr>
        <w:t>em sido reportada a necessidade do desenvolvimento de protocolos de avaliação</w:t>
      </w:r>
      <w:r>
        <w:rPr>
          <w:rFonts w:ascii="Times New Roman" w:hAnsi="Times New Roman"/>
          <w:sz w:val="24"/>
          <w:szCs w:val="24"/>
          <w:lang w:eastAsia="pt-PT"/>
        </w:rPr>
        <w:t>,</w:t>
      </w:r>
      <w:r w:rsidRPr="00B67B16">
        <w:rPr>
          <w:rFonts w:ascii="Times New Roman" w:hAnsi="Times New Roman"/>
          <w:sz w:val="24"/>
          <w:szCs w:val="24"/>
          <w:lang w:eastAsia="pt-PT"/>
        </w:rPr>
        <w:t xml:space="preserve"> específicos para idosos com 75 e mais anos </w:t>
      </w:r>
      <w:r>
        <w:rPr>
          <w:rFonts w:ascii="Times New Roman" w:hAnsi="Times New Roman"/>
          <w:sz w:val="24"/>
          <w:szCs w:val="24"/>
          <w:vertAlign w:val="superscript"/>
          <w:lang w:eastAsia="pt-PT"/>
        </w:rPr>
        <w:t>20</w:t>
      </w:r>
      <w:r w:rsidRPr="00B67B16">
        <w:rPr>
          <w:rFonts w:ascii="Times New Roman" w:hAnsi="Times New Roman"/>
          <w:sz w:val="24"/>
          <w:szCs w:val="24"/>
          <w:lang w:eastAsia="pt-PT"/>
        </w:rPr>
        <w:t xml:space="preserve"> e </w:t>
      </w:r>
      <w:r>
        <w:rPr>
          <w:rFonts w:ascii="Times New Roman" w:hAnsi="Times New Roman"/>
          <w:sz w:val="24"/>
          <w:szCs w:val="24"/>
          <w:lang w:eastAsia="pt-PT"/>
        </w:rPr>
        <w:t xml:space="preserve">estudada </w:t>
      </w:r>
      <w:r w:rsidRPr="00B67B16">
        <w:rPr>
          <w:rFonts w:ascii="Times New Roman" w:hAnsi="Times New Roman"/>
          <w:sz w:val="24"/>
          <w:szCs w:val="24"/>
          <w:lang w:eastAsia="pt-PT"/>
        </w:rPr>
        <w:t>a sua vantagem em ganhos em saúde</w:t>
      </w:r>
      <w:r>
        <w:rPr>
          <w:rFonts w:ascii="Times New Roman" w:hAnsi="Times New Roman"/>
          <w:sz w:val="24"/>
          <w:szCs w:val="24"/>
          <w:lang w:eastAsia="pt-PT"/>
        </w:rPr>
        <w:t>,</w:t>
      </w:r>
      <w:r w:rsidRPr="00B67B16">
        <w:rPr>
          <w:rFonts w:ascii="Times New Roman" w:hAnsi="Times New Roman"/>
          <w:sz w:val="24"/>
          <w:szCs w:val="24"/>
          <w:lang w:eastAsia="pt-PT"/>
        </w:rPr>
        <w:t xml:space="preserve"> </w:t>
      </w:r>
      <w:r>
        <w:rPr>
          <w:rFonts w:ascii="Times New Roman" w:hAnsi="Times New Roman"/>
          <w:sz w:val="24"/>
          <w:szCs w:val="24"/>
          <w:vertAlign w:val="superscript"/>
          <w:lang w:eastAsia="pt-PT"/>
        </w:rPr>
        <w:t>21-</w:t>
      </w:r>
      <w:r>
        <w:rPr>
          <w:rFonts w:ascii="Times New Roman" w:hAnsi="Times New Roman"/>
          <w:sz w:val="24"/>
          <w:szCs w:val="24"/>
          <w:vertAlign w:val="superscript"/>
        </w:rPr>
        <w:t>28</w:t>
      </w:r>
      <w:r w:rsidRPr="00B67B16">
        <w:rPr>
          <w:rFonts w:ascii="Times New Roman" w:hAnsi="Times New Roman"/>
          <w:bCs/>
          <w:sz w:val="24"/>
          <w:szCs w:val="24"/>
          <w:lang w:eastAsia="pt-PT"/>
        </w:rPr>
        <w:t xml:space="preserve">expressando a sua especificidade dentro da população idosa. </w:t>
      </w:r>
    </w:p>
    <w:p w:rsidR="00CE5079" w:rsidRPr="00CF33E1" w:rsidRDefault="00CE5079" w:rsidP="00CE5079">
      <w:pPr>
        <w:autoSpaceDE w:val="0"/>
        <w:autoSpaceDN w:val="0"/>
        <w:adjustRightInd w:val="0"/>
        <w:spacing w:after="0" w:line="360" w:lineRule="auto"/>
        <w:jc w:val="both"/>
        <w:rPr>
          <w:rFonts w:ascii="Times New Roman" w:hAnsi="Times New Roman"/>
          <w:sz w:val="24"/>
          <w:szCs w:val="24"/>
          <w:vertAlign w:val="superscript"/>
        </w:rPr>
      </w:pPr>
      <w:r w:rsidRPr="00B67B16">
        <w:rPr>
          <w:rFonts w:ascii="Times New Roman" w:hAnsi="Times New Roman"/>
          <w:sz w:val="24"/>
          <w:szCs w:val="24"/>
        </w:rPr>
        <w:t>P</w:t>
      </w:r>
      <w:r>
        <w:rPr>
          <w:rFonts w:ascii="Times New Roman" w:hAnsi="Times New Roman"/>
          <w:sz w:val="24"/>
          <w:szCs w:val="24"/>
        </w:rPr>
        <w:t>od</w:t>
      </w:r>
      <w:r w:rsidRPr="00B67B16">
        <w:rPr>
          <w:rFonts w:ascii="Times New Roman" w:hAnsi="Times New Roman"/>
          <w:sz w:val="24"/>
          <w:szCs w:val="24"/>
        </w:rPr>
        <w:t>emos encontrar instrumentos de avaliação da qualid</w:t>
      </w:r>
      <w:r>
        <w:rPr>
          <w:rFonts w:ascii="Times New Roman" w:hAnsi="Times New Roman"/>
          <w:sz w:val="24"/>
          <w:szCs w:val="24"/>
        </w:rPr>
        <w:t>ade de vida, que incorporam iten</w:t>
      </w:r>
      <w:r w:rsidRPr="00B67B16">
        <w:rPr>
          <w:rFonts w:ascii="Times New Roman" w:hAnsi="Times New Roman"/>
          <w:sz w:val="24"/>
          <w:szCs w:val="24"/>
        </w:rPr>
        <w:t>s referentes à mobilidade</w:t>
      </w:r>
      <w:r>
        <w:rPr>
          <w:rFonts w:ascii="Times New Roman" w:hAnsi="Times New Roman"/>
          <w:sz w:val="24"/>
          <w:szCs w:val="24"/>
        </w:rPr>
        <w:t>,</w:t>
      </w:r>
      <w:r>
        <w:rPr>
          <w:rFonts w:ascii="Times New Roman" w:hAnsi="Times New Roman"/>
          <w:sz w:val="24"/>
          <w:szCs w:val="24"/>
          <w:vertAlign w:val="superscript"/>
        </w:rPr>
        <w:t xml:space="preserve"> 29-30 </w:t>
      </w:r>
      <w:r w:rsidRPr="00B67B16">
        <w:rPr>
          <w:rFonts w:ascii="Times New Roman" w:hAnsi="Times New Roman"/>
          <w:sz w:val="24"/>
          <w:szCs w:val="24"/>
        </w:rPr>
        <w:t>instrumentos de avaliação da capacidade funcional integrando sub-escalas ou itens referentes à mobilidade</w:t>
      </w:r>
      <w:r>
        <w:rPr>
          <w:rFonts w:ascii="Times New Roman" w:hAnsi="Times New Roman"/>
          <w:sz w:val="24"/>
          <w:szCs w:val="24"/>
          <w:vertAlign w:val="superscript"/>
        </w:rPr>
        <w:t xml:space="preserve">31-32 </w:t>
      </w:r>
      <w:r>
        <w:rPr>
          <w:rFonts w:ascii="Times New Roman" w:hAnsi="Times New Roman"/>
          <w:sz w:val="24"/>
          <w:szCs w:val="24"/>
        </w:rPr>
        <w:t>medidas d</w:t>
      </w:r>
      <w:r w:rsidRPr="00B67B16">
        <w:rPr>
          <w:rFonts w:ascii="Times New Roman" w:hAnsi="Times New Roman"/>
          <w:sz w:val="24"/>
          <w:szCs w:val="24"/>
        </w:rPr>
        <w:t>a mobilidade incorporada em escalas de avaliação da função física</w:t>
      </w:r>
      <w:r>
        <w:rPr>
          <w:rFonts w:ascii="Times New Roman" w:hAnsi="Times New Roman"/>
          <w:sz w:val="24"/>
          <w:szCs w:val="24"/>
        </w:rPr>
        <w:t>,</w:t>
      </w:r>
      <w:r>
        <w:rPr>
          <w:rFonts w:ascii="Times New Roman" w:hAnsi="Times New Roman"/>
          <w:sz w:val="24"/>
          <w:szCs w:val="24"/>
          <w:vertAlign w:val="superscript"/>
        </w:rPr>
        <w:t xml:space="preserve"> 33 </w:t>
      </w:r>
      <w:r w:rsidRPr="00B67B16">
        <w:rPr>
          <w:rFonts w:ascii="Times New Roman" w:hAnsi="Times New Roman"/>
          <w:sz w:val="24"/>
          <w:szCs w:val="24"/>
        </w:rPr>
        <w:t>e em escalas de função motora</w:t>
      </w:r>
      <w:r>
        <w:rPr>
          <w:rFonts w:ascii="Times New Roman" w:hAnsi="Times New Roman"/>
          <w:sz w:val="24"/>
          <w:szCs w:val="24"/>
        </w:rPr>
        <w:t>,</w:t>
      </w:r>
      <w:r>
        <w:rPr>
          <w:rFonts w:ascii="Times New Roman" w:hAnsi="Times New Roman"/>
          <w:sz w:val="24"/>
          <w:szCs w:val="24"/>
          <w:vertAlign w:val="superscript"/>
        </w:rPr>
        <w:t xml:space="preserve"> 34 </w:t>
      </w:r>
      <w:r>
        <w:rPr>
          <w:rFonts w:ascii="Times New Roman" w:hAnsi="Times New Roman"/>
          <w:sz w:val="24"/>
          <w:szCs w:val="24"/>
        </w:rPr>
        <w:t xml:space="preserve">ou ainda, instrumentos que se </w:t>
      </w:r>
      <w:r w:rsidRPr="00B67B16">
        <w:rPr>
          <w:rFonts w:ascii="Times New Roman" w:hAnsi="Times New Roman"/>
          <w:sz w:val="24"/>
          <w:szCs w:val="24"/>
        </w:rPr>
        <w:t>propõem avaliar a mobilidade como constructo isolado</w:t>
      </w:r>
      <w:r>
        <w:rPr>
          <w:rFonts w:ascii="Times New Roman" w:hAnsi="Times New Roman"/>
          <w:sz w:val="24"/>
          <w:szCs w:val="24"/>
        </w:rPr>
        <w:t>.</w:t>
      </w:r>
      <w:r>
        <w:rPr>
          <w:rFonts w:ascii="Times New Roman" w:hAnsi="Times New Roman"/>
          <w:sz w:val="24"/>
          <w:szCs w:val="24"/>
          <w:vertAlign w:val="superscript"/>
        </w:rPr>
        <w:t xml:space="preserve">35-42 </w:t>
      </w:r>
      <w:r w:rsidRPr="00FD7BFD">
        <w:rPr>
          <w:rFonts w:ascii="Times New Roman" w:hAnsi="Times New Roman"/>
          <w:sz w:val="24"/>
          <w:szCs w:val="24"/>
        </w:rPr>
        <w:t>Existem</w:t>
      </w:r>
      <w:r>
        <w:rPr>
          <w:rFonts w:ascii="Times New Roman" w:hAnsi="Times New Roman"/>
          <w:sz w:val="24"/>
          <w:szCs w:val="24"/>
        </w:rPr>
        <w:t xml:space="preserve">, também, </w:t>
      </w:r>
      <w:r w:rsidRPr="00B67B16">
        <w:rPr>
          <w:rFonts w:ascii="Times New Roman" w:hAnsi="Times New Roman"/>
          <w:sz w:val="24"/>
          <w:szCs w:val="24"/>
        </w:rPr>
        <w:t>medida</w:t>
      </w:r>
      <w:r>
        <w:rPr>
          <w:rFonts w:ascii="Times New Roman" w:hAnsi="Times New Roman"/>
          <w:sz w:val="24"/>
          <w:szCs w:val="24"/>
        </w:rPr>
        <w:t>s</w:t>
      </w:r>
      <w:r w:rsidRPr="00B67B16">
        <w:rPr>
          <w:rFonts w:ascii="Times New Roman" w:hAnsi="Times New Roman"/>
          <w:sz w:val="24"/>
          <w:szCs w:val="24"/>
        </w:rPr>
        <w:t xml:space="preserve"> de uma única actividade motora</w:t>
      </w:r>
      <w:r w:rsidRPr="00FD7BFD">
        <w:rPr>
          <w:rFonts w:ascii="Times New Roman" w:hAnsi="Times New Roman"/>
          <w:sz w:val="24"/>
          <w:szCs w:val="24"/>
        </w:rPr>
        <w:t xml:space="preserve"> </w:t>
      </w:r>
      <w:r w:rsidRPr="00B67B16">
        <w:rPr>
          <w:rFonts w:ascii="Times New Roman" w:hAnsi="Times New Roman"/>
          <w:sz w:val="24"/>
          <w:szCs w:val="24"/>
        </w:rPr>
        <w:t>como caracterização da mobilidade</w:t>
      </w:r>
      <w:r>
        <w:rPr>
          <w:rFonts w:ascii="Times New Roman" w:hAnsi="Times New Roman"/>
          <w:sz w:val="24"/>
          <w:szCs w:val="24"/>
        </w:rPr>
        <w:t>.</w:t>
      </w:r>
      <w:r>
        <w:rPr>
          <w:rFonts w:ascii="Times New Roman" w:hAnsi="Times New Roman"/>
          <w:sz w:val="24"/>
          <w:szCs w:val="24"/>
          <w:vertAlign w:val="superscript"/>
        </w:rPr>
        <w:t xml:space="preserve">43-44 </w:t>
      </w:r>
      <w:r w:rsidRPr="00B67B16">
        <w:rPr>
          <w:rFonts w:ascii="Times New Roman" w:hAnsi="Times New Roman"/>
          <w:sz w:val="24"/>
          <w:szCs w:val="24"/>
        </w:rPr>
        <w:t xml:space="preserve">No entanto nenhum destes instrumentos </w:t>
      </w:r>
      <w:r>
        <w:rPr>
          <w:rFonts w:ascii="Times New Roman" w:hAnsi="Times New Roman"/>
          <w:sz w:val="24"/>
          <w:szCs w:val="24"/>
        </w:rPr>
        <w:t>se dirige</w:t>
      </w:r>
      <w:r w:rsidRPr="00B67B16">
        <w:rPr>
          <w:rFonts w:ascii="Times New Roman" w:hAnsi="Times New Roman"/>
          <w:sz w:val="24"/>
          <w:szCs w:val="24"/>
        </w:rPr>
        <w:t xml:space="preserve"> especificamente para idosos de 75 e mais anos</w:t>
      </w:r>
      <w:r>
        <w:rPr>
          <w:rFonts w:ascii="Times New Roman" w:hAnsi="Times New Roman"/>
          <w:sz w:val="24"/>
          <w:szCs w:val="24"/>
        </w:rPr>
        <w:t>.</w:t>
      </w:r>
    </w:p>
    <w:p w:rsidR="00CE5079" w:rsidRDefault="00CE5079" w:rsidP="00CE5079">
      <w:pPr>
        <w:spacing w:after="0" w:line="360" w:lineRule="auto"/>
        <w:jc w:val="both"/>
        <w:rPr>
          <w:rFonts w:ascii="Times New Roman" w:hAnsi="Times New Roman"/>
          <w:sz w:val="24"/>
          <w:szCs w:val="24"/>
        </w:rPr>
      </w:pPr>
      <w:r w:rsidRPr="00B67B16">
        <w:rPr>
          <w:rFonts w:ascii="Times New Roman" w:hAnsi="Times New Roman"/>
          <w:sz w:val="24"/>
          <w:szCs w:val="24"/>
        </w:rPr>
        <w:t>A necessidade de adequação de instrumentos de medida para a população idosa</w:t>
      </w:r>
      <w:r w:rsidRPr="00B67B16">
        <w:rPr>
          <w:rFonts w:ascii="Times New Roman" w:hAnsi="Times New Roman"/>
          <w:bCs/>
          <w:iCs/>
          <w:sz w:val="24"/>
          <w:szCs w:val="24"/>
          <w:lang w:eastAsia="pt-PT"/>
        </w:rPr>
        <w:t xml:space="preserve"> está reportada como indispensável ao sucesso da avaliação e intervenção terapêutica </w:t>
      </w:r>
      <w:r w:rsidRPr="00B67B16">
        <w:rPr>
          <w:rFonts w:ascii="Times New Roman" w:hAnsi="Times New Roman"/>
          <w:sz w:val="24"/>
          <w:szCs w:val="24"/>
        </w:rPr>
        <w:t>sendo que, para aqueles com 75 e mais</w:t>
      </w:r>
      <w:r>
        <w:rPr>
          <w:rFonts w:ascii="Times New Roman" w:hAnsi="Times New Roman"/>
          <w:sz w:val="24"/>
          <w:szCs w:val="24"/>
        </w:rPr>
        <w:t xml:space="preserve"> anos, é de extrema importância.</w:t>
      </w:r>
      <w:r>
        <w:rPr>
          <w:rFonts w:ascii="Times New Roman" w:hAnsi="Times New Roman"/>
          <w:bCs/>
          <w:iCs/>
          <w:sz w:val="24"/>
          <w:szCs w:val="24"/>
          <w:vertAlign w:val="superscript"/>
          <w:lang w:eastAsia="pt-PT"/>
        </w:rPr>
        <w:t>45</w:t>
      </w:r>
    </w:p>
    <w:p w:rsidR="00CE5079" w:rsidRDefault="00CE5079" w:rsidP="00CE5079">
      <w:pPr>
        <w:autoSpaceDE w:val="0"/>
        <w:autoSpaceDN w:val="0"/>
        <w:adjustRightInd w:val="0"/>
        <w:spacing w:line="360" w:lineRule="auto"/>
        <w:jc w:val="both"/>
        <w:rPr>
          <w:rFonts w:ascii="Times New Roman" w:hAnsi="Times New Roman"/>
          <w:sz w:val="24"/>
          <w:szCs w:val="24"/>
        </w:rPr>
      </w:pPr>
      <w:r w:rsidRPr="00B67B16">
        <w:rPr>
          <w:rFonts w:ascii="Times New Roman" w:hAnsi="Times New Roman"/>
          <w:sz w:val="24"/>
          <w:szCs w:val="24"/>
          <w:lang w:eastAsia="pt-PT"/>
        </w:rPr>
        <w:lastRenderedPageBreak/>
        <w:t>A monitorização do estado de saúde dos doentes através da utilização de medidas de resultados (</w:t>
      </w:r>
      <w:r w:rsidRPr="00B67B16">
        <w:rPr>
          <w:rFonts w:ascii="Times New Roman" w:hAnsi="Times New Roman"/>
          <w:i/>
          <w:sz w:val="24"/>
          <w:szCs w:val="24"/>
          <w:lang w:eastAsia="pt-PT"/>
        </w:rPr>
        <w:t>outcomes measures</w:t>
      </w:r>
      <w:r w:rsidRPr="00B67B16">
        <w:rPr>
          <w:rFonts w:ascii="Times New Roman" w:hAnsi="Times New Roman"/>
          <w:sz w:val="24"/>
          <w:szCs w:val="24"/>
          <w:lang w:eastAsia="pt-PT"/>
        </w:rPr>
        <w:t>) é considerada uma exigência de boas práticas em Fisioterapia</w:t>
      </w:r>
      <w:r>
        <w:rPr>
          <w:rFonts w:ascii="Times New Roman" w:hAnsi="Times New Roman"/>
          <w:sz w:val="24"/>
          <w:szCs w:val="24"/>
          <w:lang w:eastAsia="pt-PT"/>
        </w:rPr>
        <w:t>.</w:t>
      </w:r>
      <w:r>
        <w:rPr>
          <w:rFonts w:ascii="Times New Roman" w:hAnsi="Times New Roman"/>
          <w:sz w:val="24"/>
          <w:szCs w:val="24"/>
          <w:vertAlign w:val="superscript"/>
          <w:lang w:eastAsia="pt-PT"/>
        </w:rPr>
        <w:t xml:space="preserve">46-48 </w:t>
      </w:r>
      <w:r w:rsidRPr="00B67B16">
        <w:rPr>
          <w:rFonts w:ascii="Times New Roman" w:hAnsi="Times New Roman"/>
          <w:sz w:val="24"/>
          <w:szCs w:val="24"/>
          <w:lang w:eastAsia="pt-PT"/>
        </w:rPr>
        <w:t xml:space="preserve">A Região Europeia da Confederação Mundial de Fisioterapia nos padrões de prática para a fisioterapia, apresenta </w:t>
      </w:r>
      <w:r w:rsidRPr="00B67B16">
        <w:rPr>
          <w:rFonts w:ascii="Times New Roman" w:hAnsi="Times New Roman"/>
          <w:sz w:val="24"/>
          <w:szCs w:val="24"/>
        </w:rPr>
        <w:t xml:space="preserve">como </w:t>
      </w:r>
      <w:r w:rsidRPr="00B67B16">
        <w:rPr>
          <w:rFonts w:ascii="Times New Roman" w:hAnsi="Times New Roman"/>
          <w:sz w:val="24"/>
          <w:szCs w:val="24"/>
          <w:lang w:eastAsia="pt-PT"/>
        </w:rPr>
        <w:t>padrão nº 6</w:t>
      </w:r>
      <w:r w:rsidRPr="00B67B16">
        <w:rPr>
          <w:rFonts w:ascii="Times New Roman" w:hAnsi="Times New Roman"/>
          <w:bCs/>
          <w:sz w:val="24"/>
          <w:szCs w:val="24"/>
        </w:rPr>
        <w:t xml:space="preserve"> a necessidade de utilização de um instrumento de medição </w:t>
      </w:r>
      <w:r w:rsidRPr="00B67B16">
        <w:rPr>
          <w:rFonts w:ascii="Times New Roman" w:hAnsi="Times New Roman"/>
          <w:color w:val="000000"/>
          <w:sz w:val="24"/>
          <w:szCs w:val="24"/>
        </w:rPr>
        <w:t xml:space="preserve">de avaliação de resultados, validado e publicado, para avaliar as alterações da condição de saúde do utente, </w:t>
      </w:r>
      <w:r w:rsidRPr="00B67B16">
        <w:rPr>
          <w:rFonts w:ascii="Times New Roman" w:hAnsi="Times New Roman"/>
          <w:bCs/>
          <w:sz w:val="24"/>
          <w:szCs w:val="24"/>
        </w:rPr>
        <w:t>tendo como referência os problemas do utente,</w:t>
      </w:r>
      <w:r w:rsidRPr="00B67B16">
        <w:rPr>
          <w:rFonts w:ascii="Times New Roman" w:hAnsi="Times New Roman"/>
          <w:sz w:val="24"/>
          <w:szCs w:val="24"/>
        </w:rPr>
        <w:t xml:space="preserve"> </w:t>
      </w:r>
      <w:r w:rsidRPr="00B67B16">
        <w:rPr>
          <w:rFonts w:ascii="Times New Roman" w:hAnsi="Times New Roman"/>
          <w:sz w:val="24"/>
          <w:szCs w:val="24"/>
          <w:lang w:eastAsia="pt-PT"/>
        </w:rPr>
        <w:t>sendo que a medida de resultado seleccionada deve captar os componentes da reabilitação que devem ser avaliados.</w:t>
      </w:r>
      <w:r w:rsidRPr="00B67B16">
        <w:rPr>
          <w:rFonts w:ascii="Times New Roman" w:hAnsi="Times New Roman"/>
          <w:bCs/>
          <w:iCs/>
          <w:color w:val="000000"/>
          <w:sz w:val="24"/>
          <w:szCs w:val="24"/>
          <w:lang w:eastAsia="pt-PT"/>
        </w:rPr>
        <w:t xml:space="preserve"> O fisioterapeuta deve escolher a medida que reflicta da melhor maneira o impacto da intervenção</w:t>
      </w:r>
      <w:r>
        <w:rPr>
          <w:rFonts w:ascii="Times New Roman" w:hAnsi="Times New Roman"/>
          <w:sz w:val="24"/>
          <w:szCs w:val="24"/>
          <w:vertAlign w:val="superscript"/>
        </w:rPr>
        <w:t>49</w:t>
      </w:r>
      <w:r w:rsidRPr="00B67B16">
        <w:rPr>
          <w:rFonts w:ascii="Times New Roman" w:hAnsi="Times New Roman"/>
          <w:sz w:val="24"/>
          <w:szCs w:val="24"/>
          <w:lang w:eastAsia="pt-PT"/>
        </w:rPr>
        <w:t xml:space="preserve"> e</w:t>
      </w:r>
      <w:r w:rsidRPr="00B67B16">
        <w:rPr>
          <w:rFonts w:ascii="Times New Roman" w:hAnsi="Times New Roman"/>
          <w:sz w:val="24"/>
          <w:szCs w:val="24"/>
        </w:rPr>
        <w:t>stas recomendações são seguidas em vários países através das respectivas normas estabelecidas como padrões de prática da Fisioterapia.</w:t>
      </w:r>
      <w:r w:rsidRPr="003674C9">
        <w:rPr>
          <w:rFonts w:ascii="Times New Roman" w:hAnsi="Times New Roman"/>
          <w:sz w:val="24"/>
          <w:szCs w:val="24"/>
          <w:vertAlign w:val="superscript"/>
        </w:rPr>
        <w:t>50-51</w:t>
      </w:r>
      <w:r w:rsidRPr="00B67B16">
        <w:rPr>
          <w:rFonts w:ascii="Times New Roman" w:hAnsi="Times New Roman"/>
          <w:sz w:val="24"/>
          <w:szCs w:val="24"/>
        </w:rPr>
        <w:t xml:space="preserve"> Assim, os Fisioterapeutas devem usar os instrumentos de medição, não por que se encontram disponíveis, mas porque demonstram ter propriedades psicométricas e clinimétricas adequadas para a situação/condição em que se pretende aplicar.</w:t>
      </w:r>
      <w:r>
        <w:rPr>
          <w:rFonts w:ascii="Times New Roman" w:hAnsi="Times New Roman"/>
          <w:sz w:val="24"/>
          <w:szCs w:val="24"/>
        </w:rPr>
        <w:t xml:space="preserve"> </w:t>
      </w:r>
    </w:p>
    <w:p w:rsidR="00CE5079" w:rsidRDefault="00CE5079" w:rsidP="00CE5079">
      <w:pPr>
        <w:spacing w:after="0" w:line="360" w:lineRule="auto"/>
        <w:jc w:val="both"/>
        <w:rPr>
          <w:rFonts w:ascii="Times New Roman" w:eastAsia="Bookman-Light" w:hAnsi="Times New Roman"/>
          <w:sz w:val="24"/>
          <w:szCs w:val="24"/>
          <w:lang w:eastAsia="pt-PT"/>
        </w:rPr>
      </w:pPr>
      <w:r>
        <w:rPr>
          <w:rFonts w:ascii="Times New Roman" w:eastAsia="Bookman-Light" w:hAnsi="Times New Roman"/>
          <w:sz w:val="24"/>
          <w:szCs w:val="24"/>
          <w:lang w:eastAsia="pt-PT"/>
        </w:rPr>
        <w:t xml:space="preserve">Deste modo, o presente trabalho tem por base o desenvolvimento de um estudo prévio de contributo para a criação de uma medida </w:t>
      </w:r>
      <w:r w:rsidRPr="00B67B16">
        <w:rPr>
          <w:rFonts w:ascii="Times New Roman" w:eastAsia="Bookman-Light" w:hAnsi="Times New Roman"/>
          <w:sz w:val="24"/>
          <w:szCs w:val="24"/>
          <w:lang w:eastAsia="pt-PT"/>
        </w:rPr>
        <w:t xml:space="preserve">de avaliação da mobilidade funcional dirigido à faixa etária de idosos com 75 e mais anos, </w:t>
      </w:r>
      <w:r w:rsidRPr="00504D2D">
        <w:rPr>
          <w:rFonts w:ascii="Times New Roman" w:eastAsia="Bookman-Light" w:hAnsi="Times New Roman"/>
          <w:i/>
          <w:sz w:val="24"/>
          <w:szCs w:val="24"/>
          <w:lang w:eastAsia="pt-PT"/>
        </w:rPr>
        <w:t>A Escala de Mobilidade Funcional – Idosos e Muito Idosos (EMF-IMI)</w:t>
      </w:r>
      <w:r>
        <w:rPr>
          <w:rFonts w:ascii="Times New Roman" w:eastAsia="Bookman-Light" w:hAnsi="Times New Roman"/>
          <w:sz w:val="24"/>
          <w:szCs w:val="24"/>
          <w:lang w:eastAsia="pt-PT"/>
        </w:rPr>
        <w:t xml:space="preserve">. Sendo o objectivo </w:t>
      </w:r>
      <w:r w:rsidRPr="00B67B16">
        <w:rPr>
          <w:rFonts w:ascii="Times New Roman" w:eastAsia="Bookman-Light" w:hAnsi="Times New Roman"/>
          <w:sz w:val="24"/>
          <w:szCs w:val="24"/>
          <w:lang w:eastAsia="pt-PT"/>
        </w:rPr>
        <w:t xml:space="preserve">principal </w:t>
      </w:r>
      <w:r>
        <w:rPr>
          <w:rFonts w:ascii="Times New Roman" w:eastAsia="Bookman-Light" w:hAnsi="Times New Roman"/>
          <w:sz w:val="24"/>
          <w:szCs w:val="24"/>
          <w:lang w:eastAsia="pt-PT"/>
        </w:rPr>
        <w:t xml:space="preserve">o de </w:t>
      </w:r>
      <w:r w:rsidRPr="00B67B16">
        <w:rPr>
          <w:rFonts w:ascii="Times New Roman" w:eastAsia="Bookman-Light" w:hAnsi="Times New Roman"/>
          <w:sz w:val="24"/>
          <w:szCs w:val="24"/>
          <w:lang w:eastAsia="pt-PT"/>
        </w:rPr>
        <w:t>avaliar as característ</w:t>
      </w:r>
      <w:r>
        <w:rPr>
          <w:rFonts w:ascii="Times New Roman" w:eastAsia="Bookman-Light" w:hAnsi="Times New Roman"/>
          <w:sz w:val="24"/>
          <w:szCs w:val="24"/>
          <w:lang w:eastAsia="pt-PT"/>
        </w:rPr>
        <w:t xml:space="preserve">icas psicométricas, </w:t>
      </w:r>
      <w:r w:rsidRPr="00B67B16">
        <w:rPr>
          <w:rFonts w:ascii="Times New Roman" w:eastAsia="Bookman-Light" w:hAnsi="Times New Roman"/>
          <w:sz w:val="24"/>
          <w:szCs w:val="24"/>
          <w:lang w:eastAsia="pt-PT"/>
        </w:rPr>
        <w:t xml:space="preserve">validade de </w:t>
      </w:r>
      <w:r>
        <w:rPr>
          <w:rFonts w:ascii="Times New Roman" w:eastAsia="Bookman-Light" w:hAnsi="Times New Roman"/>
          <w:sz w:val="24"/>
          <w:szCs w:val="24"/>
          <w:lang w:eastAsia="pt-PT"/>
        </w:rPr>
        <w:t xml:space="preserve">construção, validade </w:t>
      </w:r>
      <w:r w:rsidRPr="00B67B16">
        <w:rPr>
          <w:rFonts w:ascii="Times New Roman" w:eastAsia="Bookman-Light" w:hAnsi="Times New Roman"/>
          <w:sz w:val="24"/>
          <w:szCs w:val="24"/>
          <w:lang w:eastAsia="pt-PT"/>
        </w:rPr>
        <w:t>discriminante</w:t>
      </w:r>
      <w:r>
        <w:rPr>
          <w:rFonts w:ascii="Times New Roman" w:eastAsia="Bookman-Light" w:hAnsi="Times New Roman"/>
          <w:sz w:val="24"/>
          <w:szCs w:val="24"/>
          <w:lang w:eastAsia="pt-PT"/>
        </w:rPr>
        <w:t>, coerência interna e fiabilidade inter-observador, do referido instrumento de medição.</w:t>
      </w:r>
    </w:p>
    <w:p w:rsidR="00CE5079" w:rsidRDefault="00CE5079" w:rsidP="00CE5079">
      <w:pPr>
        <w:autoSpaceDE w:val="0"/>
        <w:autoSpaceDN w:val="0"/>
        <w:adjustRightInd w:val="0"/>
        <w:spacing w:after="0" w:line="360" w:lineRule="auto"/>
        <w:jc w:val="both"/>
        <w:rPr>
          <w:rFonts w:ascii="Times New Roman" w:eastAsia="Bookman-Light"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eastAsia="Bookman-Light"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eastAsia="Bookman-Light"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eastAsia="Bookman-Light"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eastAsia="Bookman-Light"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eastAsia="Bookman-Light"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eastAsia="Bookman-Light"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eastAsia="Bookman-Light"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eastAsia="Bookman-Light" w:hAnsi="Times New Roman"/>
          <w:sz w:val="24"/>
          <w:szCs w:val="24"/>
          <w:lang w:eastAsia="pt-PT"/>
        </w:rPr>
      </w:pPr>
    </w:p>
    <w:p w:rsidR="00CE5079" w:rsidRDefault="00CE5079" w:rsidP="00CE5079">
      <w:pPr>
        <w:rPr>
          <w:rFonts w:ascii="Times New Roman" w:eastAsia="Bookman-Light" w:hAnsi="Times New Roman"/>
          <w:sz w:val="24"/>
          <w:szCs w:val="24"/>
          <w:lang w:eastAsia="pt-PT"/>
        </w:rPr>
      </w:pPr>
    </w:p>
    <w:p w:rsidR="00C1223C" w:rsidRDefault="00C1223C" w:rsidP="00CE5079">
      <w:pPr>
        <w:rPr>
          <w:rFonts w:ascii="Times New Roman" w:hAnsi="Times New Roman"/>
          <w:b/>
          <w:sz w:val="24"/>
          <w:szCs w:val="24"/>
        </w:rPr>
      </w:pPr>
    </w:p>
    <w:p w:rsidR="00C1223C" w:rsidRDefault="00C1223C" w:rsidP="00CE5079">
      <w:pPr>
        <w:rPr>
          <w:rFonts w:ascii="Times New Roman" w:hAnsi="Times New Roman"/>
          <w:b/>
          <w:sz w:val="24"/>
          <w:szCs w:val="24"/>
        </w:rPr>
      </w:pPr>
    </w:p>
    <w:p w:rsidR="00C1223C" w:rsidRDefault="00C1223C" w:rsidP="00CE5079">
      <w:pPr>
        <w:rPr>
          <w:rFonts w:ascii="Times New Roman" w:hAnsi="Times New Roman"/>
          <w:b/>
          <w:sz w:val="24"/>
          <w:szCs w:val="24"/>
        </w:rPr>
      </w:pPr>
    </w:p>
    <w:p w:rsidR="00CE5079" w:rsidRPr="00155038" w:rsidRDefault="00CE5079" w:rsidP="00CE5079">
      <w:pPr>
        <w:rPr>
          <w:rFonts w:ascii="Times New Roman" w:hAnsi="Times New Roman"/>
          <w:sz w:val="24"/>
          <w:szCs w:val="24"/>
        </w:rPr>
      </w:pPr>
      <w:r>
        <w:rPr>
          <w:rFonts w:ascii="Times New Roman" w:hAnsi="Times New Roman"/>
          <w:b/>
          <w:sz w:val="24"/>
          <w:szCs w:val="24"/>
        </w:rPr>
        <w:lastRenderedPageBreak/>
        <w:t>Material e M</w:t>
      </w:r>
      <w:r w:rsidRPr="00155038">
        <w:rPr>
          <w:rFonts w:ascii="Times New Roman" w:hAnsi="Times New Roman"/>
          <w:b/>
          <w:sz w:val="24"/>
          <w:szCs w:val="24"/>
        </w:rPr>
        <w:t>étodos</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Os procedimentos relativos ao processo de validação da EMF – IMI foram iniciados após obtenção da autorização para a realização do estudo por parte da Direcção clínica do Centro </w:t>
      </w:r>
      <w:r w:rsidRPr="00AF52A0">
        <w:rPr>
          <w:rFonts w:ascii="Times New Roman" w:hAnsi="Times New Roman"/>
          <w:sz w:val="24"/>
          <w:szCs w:val="24"/>
        </w:rPr>
        <w:t>de Apoio Social de Oeiras (CASO)</w:t>
      </w:r>
      <w:r>
        <w:rPr>
          <w:rFonts w:ascii="Times New Roman" w:hAnsi="Times New Roman"/>
          <w:sz w:val="24"/>
          <w:szCs w:val="24"/>
        </w:rPr>
        <w:t>,</w:t>
      </w:r>
      <w:r w:rsidRPr="004F7A0B">
        <w:rPr>
          <w:rFonts w:ascii="Times New Roman" w:hAnsi="Times New Roman"/>
          <w:sz w:val="24"/>
          <w:szCs w:val="24"/>
        </w:rPr>
        <w:t xml:space="preserve"> </w:t>
      </w:r>
      <w:r>
        <w:rPr>
          <w:rFonts w:ascii="Times New Roman" w:hAnsi="Times New Roman"/>
          <w:sz w:val="24"/>
          <w:szCs w:val="24"/>
        </w:rPr>
        <w:t xml:space="preserve">seguidamente foram efectuadas reuniões com os fisioterapeutas avaliadores para apresentação dos objectivos do estudo, traçar estratégias operacionais relativamente ao processo de aplicação do instrumento, esclarecer dúvidas e estabelecer o cronograma das actividades. </w:t>
      </w:r>
    </w:p>
    <w:p w:rsidR="00CE5079" w:rsidRDefault="00CE5079" w:rsidP="00CE5079">
      <w:pPr>
        <w:spacing w:after="0" w:line="360" w:lineRule="auto"/>
        <w:jc w:val="both"/>
        <w:rPr>
          <w:rFonts w:ascii="Times New Roman" w:hAnsi="Times New Roman"/>
          <w:sz w:val="24"/>
          <w:szCs w:val="24"/>
        </w:rPr>
      </w:pPr>
      <w:r w:rsidRPr="002B75E9">
        <w:rPr>
          <w:rFonts w:ascii="Times New Roman" w:hAnsi="Times New Roman"/>
          <w:sz w:val="24"/>
          <w:szCs w:val="24"/>
        </w:rPr>
        <w:t xml:space="preserve">A recolha de dados para análise da validade </w:t>
      </w:r>
      <w:r>
        <w:rPr>
          <w:rFonts w:ascii="Times New Roman" w:hAnsi="Times New Roman"/>
          <w:sz w:val="24"/>
          <w:szCs w:val="24"/>
        </w:rPr>
        <w:t>decorreu entre</w:t>
      </w:r>
      <w:r w:rsidRPr="004B2DE6">
        <w:rPr>
          <w:rFonts w:ascii="Times New Roman" w:hAnsi="Times New Roman"/>
          <w:sz w:val="24"/>
          <w:szCs w:val="24"/>
        </w:rPr>
        <w:t xml:space="preserve"> </w:t>
      </w:r>
      <w:r>
        <w:rPr>
          <w:rFonts w:ascii="Times New Roman" w:hAnsi="Times New Roman"/>
          <w:sz w:val="24"/>
          <w:szCs w:val="24"/>
        </w:rPr>
        <w:t xml:space="preserve">Dezembro de 2010 e Fevereiro de 2011, envolvendo 6 fisioterapeutas, todos treinados na utilização do instrumento. A aplicação da medida foi </w:t>
      </w:r>
      <w:r w:rsidRPr="002507FB">
        <w:rPr>
          <w:rFonts w:ascii="Times New Roman" w:hAnsi="Times New Roman"/>
          <w:sz w:val="24"/>
          <w:szCs w:val="24"/>
        </w:rPr>
        <w:t>efectu</w:t>
      </w:r>
      <w:r>
        <w:rPr>
          <w:rFonts w:ascii="Times New Roman" w:hAnsi="Times New Roman"/>
          <w:sz w:val="24"/>
          <w:szCs w:val="24"/>
        </w:rPr>
        <w:t xml:space="preserve">ada </w:t>
      </w:r>
      <w:r w:rsidRPr="002507FB">
        <w:rPr>
          <w:rFonts w:ascii="Times New Roman" w:hAnsi="Times New Roman"/>
          <w:sz w:val="24"/>
          <w:szCs w:val="24"/>
        </w:rPr>
        <w:t>no ambiente físico familiar de cada residente (quarto e espaços de utilização comum)</w:t>
      </w:r>
      <w:r>
        <w:rPr>
          <w:rFonts w:ascii="Times New Roman" w:hAnsi="Times New Roman"/>
          <w:sz w:val="24"/>
          <w:szCs w:val="24"/>
        </w:rPr>
        <w:t>. Foi registado o tempo de aplicação da EMF-IMI em todos os elementos da amostra. O estudo da fiabilidade interobservador decorreu durante os meses de Junho e Julho de 2011, envolvendo três dos seis fisioterapeutas que participaram nas primeiras avaliações.</w:t>
      </w:r>
    </w:p>
    <w:p w:rsidR="00CE5079" w:rsidRPr="00155038" w:rsidRDefault="00CE5079" w:rsidP="00CE5079">
      <w:pPr>
        <w:spacing w:after="0" w:line="360" w:lineRule="auto"/>
        <w:ind w:firstLine="708"/>
        <w:jc w:val="both"/>
        <w:rPr>
          <w:rFonts w:ascii="Times New Roman" w:hAnsi="Times New Roman"/>
          <w:sz w:val="24"/>
          <w:szCs w:val="24"/>
        </w:rPr>
      </w:pPr>
    </w:p>
    <w:p w:rsidR="00CE5079" w:rsidRPr="00C96EB1" w:rsidRDefault="00CE5079" w:rsidP="00CE5079">
      <w:pPr>
        <w:rPr>
          <w:rFonts w:ascii="Times New Roman" w:hAnsi="Times New Roman"/>
          <w:b/>
          <w:sz w:val="24"/>
          <w:szCs w:val="24"/>
        </w:rPr>
      </w:pPr>
      <w:r>
        <w:rPr>
          <w:rFonts w:ascii="Times New Roman" w:hAnsi="Times New Roman"/>
          <w:b/>
          <w:i/>
          <w:sz w:val="24"/>
          <w:szCs w:val="24"/>
        </w:rPr>
        <w:t>População /A</w:t>
      </w:r>
      <w:r w:rsidRPr="00C96EB1">
        <w:rPr>
          <w:rFonts w:ascii="Times New Roman" w:hAnsi="Times New Roman"/>
          <w:b/>
          <w:i/>
          <w:sz w:val="24"/>
          <w:szCs w:val="24"/>
        </w:rPr>
        <w:t>mostra</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Para o estudo da validade, a versão pré-final da EMF – IMI, foi administrada a uma amostra de 214 indivíduos, </w:t>
      </w:r>
      <w:r w:rsidRPr="00AF52A0">
        <w:rPr>
          <w:rFonts w:ascii="Times New Roman" w:hAnsi="Times New Roman"/>
          <w:sz w:val="24"/>
          <w:szCs w:val="24"/>
        </w:rPr>
        <w:t>recrutada entre idosos institucionalizados</w:t>
      </w:r>
      <w:r>
        <w:rPr>
          <w:rFonts w:ascii="Times New Roman" w:hAnsi="Times New Roman"/>
          <w:sz w:val="24"/>
          <w:szCs w:val="24"/>
        </w:rPr>
        <w:t>,</w:t>
      </w:r>
      <w:r w:rsidRPr="00AF52A0">
        <w:rPr>
          <w:rFonts w:ascii="Times New Roman" w:hAnsi="Times New Roman"/>
          <w:sz w:val="24"/>
          <w:szCs w:val="24"/>
        </w:rPr>
        <w:t xml:space="preserve"> em regime definitivo ou temporário</w:t>
      </w:r>
      <w:r>
        <w:rPr>
          <w:rFonts w:ascii="Times New Roman" w:hAnsi="Times New Roman"/>
          <w:sz w:val="24"/>
          <w:szCs w:val="24"/>
        </w:rPr>
        <w:t>,</w:t>
      </w:r>
      <w:r w:rsidRPr="00AF52A0">
        <w:rPr>
          <w:rFonts w:ascii="Times New Roman" w:hAnsi="Times New Roman"/>
          <w:sz w:val="24"/>
          <w:szCs w:val="24"/>
        </w:rPr>
        <w:t xml:space="preserve"> no </w:t>
      </w:r>
      <w:r>
        <w:rPr>
          <w:rFonts w:ascii="Times New Roman" w:hAnsi="Times New Roman"/>
          <w:sz w:val="24"/>
          <w:szCs w:val="24"/>
        </w:rPr>
        <w:t xml:space="preserve">Centro </w:t>
      </w:r>
      <w:r w:rsidRPr="00AF52A0">
        <w:rPr>
          <w:rFonts w:ascii="Times New Roman" w:hAnsi="Times New Roman"/>
          <w:sz w:val="24"/>
          <w:szCs w:val="24"/>
        </w:rPr>
        <w:t>de Apoio Social de Oeiras</w:t>
      </w:r>
      <w:r>
        <w:rPr>
          <w:rFonts w:ascii="Times New Roman" w:hAnsi="Times New Roman"/>
          <w:sz w:val="24"/>
          <w:szCs w:val="24"/>
        </w:rPr>
        <w:t>.</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A população de utentes do CASO é constituída por 224 indivíduos, dos quais 216 cumpriam os critérios de inclusão. Indivíduos de ambos os sexos com 75 ou mais anos. Para efeitos do presente estudo não foram considerados quaisquer outros critérios de exclusão para além dos decorrentes da aplicação dos critérios de inclusão. Salienta-se no entanto, que uma vez que </w:t>
      </w:r>
      <w:r w:rsidRPr="00AF52A0">
        <w:rPr>
          <w:rFonts w:ascii="Times New Roman" w:hAnsi="Times New Roman"/>
          <w:sz w:val="24"/>
          <w:szCs w:val="24"/>
        </w:rPr>
        <w:t>se pretende que este instrumento</w:t>
      </w:r>
      <w:r>
        <w:rPr>
          <w:rFonts w:ascii="Times New Roman" w:hAnsi="Times New Roman"/>
          <w:sz w:val="24"/>
          <w:szCs w:val="24"/>
        </w:rPr>
        <w:t xml:space="preserve"> seja dirigido também a populações de idosos internados em ambiente de prestação de cuidados continuados e sendo certo que as alterações cognitivas são prevalentes em maior ou menor grau nesta condição residencial, as mesmas não foram consideradas como critério de exclusão, acima de tudo por se tratar de um instrumento aplicado pelo profissional. Nesta fase do estudo, todos os 214 indivíduos avaliados aceitaram participar.</w:t>
      </w:r>
    </w:p>
    <w:p w:rsidR="00CE5079" w:rsidRDefault="00CE5079" w:rsidP="00CE5079">
      <w:pPr>
        <w:spacing w:line="360" w:lineRule="auto"/>
        <w:jc w:val="both"/>
        <w:rPr>
          <w:rFonts w:ascii="Times New Roman" w:hAnsi="Times New Roman"/>
          <w:sz w:val="24"/>
          <w:szCs w:val="24"/>
        </w:rPr>
      </w:pPr>
      <w:r>
        <w:rPr>
          <w:rFonts w:ascii="Times New Roman" w:hAnsi="Times New Roman"/>
          <w:sz w:val="24"/>
          <w:szCs w:val="24"/>
        </w:rPr>
        <w:t xml:space="preserve">Para a análise da fiabilidade interobservador, foi considerada uma sub-amostra de 70 indivíduos retirada da amostra inicial (7 grupos de 10 indivíduos, cada grupo representando cada um dos 7 níveis do Índice de </w:t>
      </w:r>
      <w:r w:rsidRPr="001C07C4">
        <w:rPr>
          <w:rFonts w:ascii="Times New Roman" w:hAnsi="Times New Roman"/>
          <w:i/>
          <w:sz w:val="24"/>
          <w:szCs w:val="24"/>
        </w:rPr>
        <w:t>Katz</w:t>
      </w:r>
      <w:r>
        <w:rPr>
          <w:rFonts w:ascii="Times New Roman" w:hAnsi="Times New Roman"/>
          <w:sz w:val="24"/>
          <w:szCs w:val="24"/>
        </w:rPr>
        <w:t>). Destes, apenas 57 participaram realmente nesta fase do estudo (3 idosos morreram, 3 encontravam-se hospitalizados e 7 recusaram participar nesta fase da investigação).</w:t>
      </w:r>
    </w:p>
    <w:p w:rsidR="006B20E7" w:rsidRDefault="006B20E7" w:rsidP="00CE5079">
      <w:pPr>
        <w:pStyle w:val="Corpodetexto"/>
        <w:spacing w:line="480" w:lineRule="auto"/>
        <w:jc w:val="left"/>
        <w:rPr>
          <w:rFonts w:eastAsia="Calibri"/>
          <w:lang w:eastAsia="en-US"/>
        </w:rPr>
      </w:pPr>
    </w:p>
    <w:p w:rsidR="00CE5079" w:rsidRPr="00C96EB1" w:rsidRDefault="00CE5079" w:rsidP="00CE5079">
      <w:pPr>
        <w:pStyle w:val="Corpodetexto"/>
        <w:spacing w:line="480" w:lineRule="auto"/>
        <w:jc w:val="left"/>
        <w:rPr>
          <w:b/>
          <w:i/>
        </w:rPr>
      </w:pPr>
      <w:r w:rsidRPr="00C96EB1">
        <w:rPr>
          <w:b/>
          <w:i/>
        </w:rPr>
        <w:lastRenderedPageBreak/>
        <w:t>Recolha de dados e medidas utilizadas</w:t>
      </w:r>
    </w:p>
    <w:p w:rsidR="00CE5079" w:rsidRDefault="00CE5079" w:rsidP="00CE5079">
      <w:pPr>
        <w:spacing w:after="0"/>
        <w:ind w:firstLine="708"/>
      </w:pPr>
      <w:r w:rsidRPr="00504D2D">
        <w:rPr>
          <w:rFonts w:ascii="Times New Roman" w:eastAsia="Bookman-Light" w:hAnsi="Times New Roman"/>
          <w:i/>
          <w:sz w:val="24"/>
          <w:szCs w:val="24"/>
          <w:lang w:eastAsia="pt-PT"/>
        </w:rPr>
        <w:t>A Escala de Mobilidade Funcional – Idosos e Muito Idosos (EMF-IMI)</w:t>
      </w:r>
    </w:p>
    <w:p w:rsidR="00CE5079" w:rsidRPr="00B67B16" w:rsidRDefault="00CE5079" w:rsidP="00CE5079">
      <w:pPr>
        <w:spacing w:after="0" w:line="360" w:lineRule="auto"/>
        <w:jc w:val="both"/>
        <w:rPr>
          <w:rFonts w:ascii="Times New Roman" w:hAnsi="Times New Roman"/>
          <w:sz w:val="24"/>
          <w:szCs w:val="24"/>
        </w:rPr>
      </w:pPr>
      <w:r>
        <w:rPr>
          <w:rFonts w:ascii="Times New Roman" w:hAnsi="Times New Roman"/>
          <w:sz w:val="24"/>
          <w:szCs w:val="24"/>
        </w:rPr>
        <w:t>A criação da EMF-IMI</w:t>
      </w:r>
      <w:r>
        <w:rPr>
          <w:rFonts w:ascii="Times New Roman" w:hAnsi="Times New Roman"/>
          <w:sz w:val="24"/>
          <w:szCs w:val="24"/>
          <w:vertAlign w:val="superscript"/>
        </w:rPr>
        <w:t>52</w:t>
      </w:r>
      <w:r>
        <w:rPr>
          <w:rFonts w:ascii="Times New Roman" w:hAnsi="Times New Roman"/>
          <w:sz w:val="24"/>
          <w:szCs w:val="24"/>
        </w:rPr>
        <w:t xml:space="preserve"> teve</w:t>
      </w:r>
      <w:r w:rsidRPr="00B67B16">
        <w:rPr>
          <w:rFonts w:ascii="Times New Roman" w:hAnsi="Times New Roman"/>
          <w:sz w:val="24"/>
          <w:szCs w:val="24"/>
        </w:rPr>
        <w:t xml:space="preserve"> como base um estudo metodológico</w:t>
      </w:r>
      <w:r>
        <w:rPr>
          <w:rFonts w:ascii="Times New Roman" w:hAnsi="Times New Roman"/>
          <w:sz w:val="24"/>
          <w:szCs w:val="24"/>
        </w:rPr>
        <w:t>,</w:t>
      </w:r>
      <w:r w:rsidRPr="00B67B16">
        <w:rPr>
          <w:rFonts w:ascii="Times New Roman" w:hAnsi="Times New Roman"/>
          <w:sz w:val="24"/>
          <w:szCs w:val="24"/>
        </w:rPr>
        <w:t xml:space="preserve"> </w:t>
      </w:r>
      <w:bookmarkStart w:id="0" w:name="OLE_LINK7"/>
      <w:bookmarkStart w:id="1" w:name="OLE_LINK8"/>
      <w:r w:rsidRPr="00B67B16">
        <w:rPr>
          <w:rFonts w:ascii="Times New Roman" w:hAnsi="Times New Roman"/>
          <w:sz w:val="24"/>
          <w:szCs w:val="24"/>
        </w:rPr>
        <w:t>desenvolvido em 2008</w:t>
      </w:r>
      <w:bookmarkEnd w:id="0"/>
      <w:bookmarkEnd w:id="1"/>
      <w:r w:rsidRPr="00B67B16">
        <w:rPr>
          <w:rFonts w:ascii="Times New Roman" w:hAnsi="Times New Roman"/>
          <w:sz w:val="24"/>
          <w:szCs w:val="24"/>
        </w:rPr>
        <w:t xml:space="preserve">, no âmbito </w:t>
      </w:r>
      <w:r w:rsidRPr="00B67B16">
        <w:rPr>
          <w:rFonts w:ascii="Times New Roman" w:hAnsi="Times New Roman"/>
          <w:i/>
          <w:sz w:val="24"/>
          <w:szCs w:val="24"/>
        </w:rPr>
        <w:t>do Master en Valoración e Intervención en Gerontologia y Geriatria</w:t>
      </w:r>
      <w:r w:rsidRPr="00B67B16">
        <w:rPr>
          <w:rFonts w:ascii="Times New Roman" w:hAnsi="Times New Roman"/>
          <w:sz w:val="24"/>
          <w:szCs w:val="24"/>
        </w:rPr>
        <w:t xml:space="preserve"> da Faculdade de Ciências da S</w:t>
      </w:r>
      <w:r>
        <w:rPr>
          <w:rFonts w:ascii="Times New Roman" w:hAnsi="Times New Roman"/>
          <w:sz w:val="24"/>
          <w:szCs w:val="24"/>
        </w:rPr>
        <w:t xml:space="preserve">aúde da Universidade da Corunha, com o objectivo de desenvolver </w:t>
      </w:r>
      <w:r w:rsidRPr="00B67B16">
        <w:rPr>
          <w:rFonts w:ascii="Times New Roman" w:hAnsi="Times New Roman"/>
          <w:sz w:val="24"/>
          <w:szCs w:val="24"/>
        </w:rPr>
        <w:t xml:space="preserve">um instrumento de avaliação na área do </w:t>
      </w:r>
      <w:r>
        <w:rPr>
          <w:rFonts w:ascii="Times New Roman" w:hAnsi="Times New Roman"/>
          <w:sz w:val="24"/>
          <w:szCs w:val="24"/>
        </w:rPr>
        <w:t>desempenho de actividades</w:t>
      </w:r>
      <w:r w:rsidRPr="00B67B16">
        <w:rPr>
          <w:rFonts w:ascii="Times New Roman" w:hAnsi="Times New Roman"/>
          <w:sz w:val="24"/>
          <w:szCs w:val="24"/>
        </w:rPr>
        <w:t xml:space="preserve"> espe</w:t>
      </w:r>
      <w:r>
        <w:rPr>
          <w:rFonts w:ascii="Times New Roman" w:hAnsi="Times New Roman"/>
          <w:sz w:val="24"/>
          <w:szCs w:val="24"/>
        </w:rPr>
        <w:t>cificamente relacionadas com a mobilidade funcional em populações de idosos.</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O</w:t>
      </w:r>
      <w:r w:rsidRPr="00923986">
        <w:rPr>
          <w:rFonts w:ascii="Times New Roman" w:hAnsi="Times New Roman"/>
          <w:sz w:val="24"/>
          <w:szCs w:val="24"/>
        </w:rPr>
        <w:t xml:space="preserve"> processo de construção </w:t>
      </w:r>
      <w:r>
        <w:rPr>
          <w:rFonts w:ascii="Times New Roman" w:hAnsi="Times New Roman"/>
          <w:sz w:val="24"/>
          <w:szCs w:val="24"/>
        </w:rPr>
        <w:t>da medida</w:t>
      </w:r>
      <w:r w:rsidRPr="00923986">
        <w:rPr>
          <w:rFonts w:ascii="Times New Roman" w:hAnsi="Times New Roman"/>
          <w:sz w:val="24"/>
          <w:szCs w:val="24"/>
        </w:rPr>
        <w:t xml:space="preserve"> </w:t>
      </w:r>
      <w:r>
        <w:rPr>
          <w:rFonts w:ascii="Times New Roman" w:hAnsi="Times New Roman"/>
          <w:sz w:val="24"/>
          <w:szCs w:val="24"/>
        </w:rPr>
        <w:t>decorreu</w:t>
      </w:r>
      <w:r w:rsidRPr="00923986">
        <w:rPr>
          <w:rFonts w:ascii="Times New Roman" w:hAnsi="Times New Roman"/>
          <w:sz w:val="24"/>
          <w:szCs w:val="24"/>
        </w:rPr>
        <w:t xml:space="preserve"> em três fases distintas: numa primeira fase foi efectuada uma pesquisa bibliográfica para a geração de</w:t>
      </w:r>
      <w:r w:rsidRPr="00923986">
        <w:rPr>
          <w:rFonts w:ascii="Times New Roman" w:hAnsi="Times New Roman"/>
          <w:i/>
          <w:sz w:val="24"/>
          <w:szCs w:val="24"/>
        </w:rPr>
        <w:t xml:space="preserve"> </w:t>
      </w:r>
      <w:r w:rsidRPr="00923986">
        <w:rPr>
          <w:rFonts w:ascii="Times New Roman" w:hAnsi="Times New Roman"/>
          <w:sz w:val="24"/>
          <w:szCs w:val="24"/>
        </w:rPr>
        <w:t xml:space="preserve">um conjunto de </w:t>
      </w:r>
      <w:r>
        <w:rPr>
          <w:rFonts w:ascii="Times New Roman" w:hAnsi="Times New Roman"/>
          <w:sz w:val="24"/>
          <w:szCs w:val="24"/>
        </w:rPr>
        <w:t>itens</w:t>
      </w:r>
      <w:r w:rsidRPr="00923986">
        <w:rPr>
          <w:rFonts w:ascii="Times New Roman" w:hAnsi="Times New Roman"/>
          <w:sz w:val="24"/>
          <w:szCs w:val="24"/>
        </w:rPr>
        <w:t xml:space="preserve"> a incluir no instrumento de avaliação; numa segunda fase, o conjunto de </w:t>
      </w:r>
      <w:r>
        <w:rPr>
          <w:rFonts w:ascii="Times New Roman" w:hAnsi="Times New Roman"/>
          <w:sz w:val="24"/>
          <w:szCs w:val="24"/>
        </w:rPr>
        <w:t>itens</w:t>
      </w:r>
      <w:r w:rsidRPr="00923986">
        <w:rPr>
          <w:rFonts w:ascii="Times New Roman" w:hAnsi="Times New Roman"/>
          <w:sz w:val="24"/>
          <w:szCs w:val="24"/>
        </w:rPr>
        <w:t xml:space="preserve"> foi apresentado a um universo multidisciplinar de profissionais das áreas da saúde e motricidade que desenvolviam a sua actividade na área da população idosa e/ou na área académica, com o objectivo de se pronunciarem quanto à relevância das mesmas e </w:t>
      </w:r>
      <w:r>
        <w:rPr>
          <w:rFonts w:ascii="Times New Roman" w:hAnsi="Times New Roman"/>
          <w:sz w:val="24"/>
          <w:szCs w:val="24"/>
        </w:rPr>
        <w:t xml:space="preserve">há </w:t>
      </w:r>
      <w:r w:rsidRPr="00923986">
        <w:rPr>
          <w:rFonts w:ascii="Times New Roman" w:hAnsi="Times New Roman"/>
          <w:sz w:val="24"/>
          <w:szCs w:val="24"/>
        </w:rPr>
        <w:t xml:space="preserve">possibilidade de acrescentarem mais variáveis; numa terceira fase, através de uma metodologia de Grupo Focal constituída por 8 profissionais </w:t>
      </w:r>
      <w:r w:rsidRPr="00923986">
        <w:rPr>
          <w:rFonts w:ascii="Times New Roman" w:hAnsi="Times New Roman"/>
          <w:i/>
          <w:sz w:val="24"/>
          <w:szCs w:val="24"/>
        </w:rPr>
        <w:t>experts</w:t>
      </w:r>
      <w:r w:rsidRPr="00923986">
        <w:rPr>
          <w:rFonts w:ascii="Times New Roman" w:hAnsi="Times New Roman"/>
          <w:sz w:val="24"/>
          <w:szCs w:val="24"/>
        </w:rPr>
        <w:t xml:space="preserve"> da área da Fisioterapia e 2 de Terapia Ocupacional, obteve-se a primeira ver</w:t>
      </w:r>
      <w:r>
        <w:rPr>
          <w:rFonts w:ascii="Times New Roman" w:hAnsi="Times New Roman"/>
          <w:sz w:val="24"/>
          <w:szCs w:val="24"/>
        </w:rPr>
        <w:t xml:space="preserve">são do instrumento de medição, </w:t>
      </w:r>
      <w:r w:rsidRPr="00451506">
        <w:rPr>
          <w:rFonts w:ascii="Times New Roman" w:hAnsi="Times New Roman"/>
          <w:sz w:val="24"/>
          <w:szCs w:val="24"/>
        </w:rPr>
        <w:t>constituído por 34 itens, tendo sido proposto um modelo de organização dos itens em 4 dimensões/subescalas representando a mobilidade funcional:</w:t>
      </w:r>
      <w:r>
        <w:rPr>
          <w:rFonts w:ascii="Times New Roman" w:hAnsi="Times New Roman"/>
          <w:color w:val="FF0000"/>
          <w:sz w:val="24"/>
          <w:szCs w:val="24"/>
        </w:rPr>
        <w:t xml:space="preserve"> </w:t>
      </w:r>
      <w:r w:rsidRPr="00EF7ABC">
        <w:rPr>
          <w:rFonts w:ascii="Times New Roman" w:eastAsia="Bookman-Light" w:hAnsi="Times New Roman"/>
          <w:sz w:val="24"/>
          <w:szCs w:val="24"/>
          <w:lang w:eastAsia="pt-PT"/>
        </w:rPr>
        <w:t>mobilidade posição de deitado, mobilidade posição de sentado, mobilidade posição de pé; mobilidade deslocação e marcha</w:t>
      </w:r>
      <w:r>
        <w:rPr>
          <w:rFonts w:ascii="Times New Roman" w:eastAsia="Bookman-Light" w:hAnsi="Times New Roman"/>
          <w:sz w:val="24"/>
          <w:szCs w:val="24"/>
          <w:lang w:eastAsia="pt-PT"/>
        </w:rPr>
        <w:t>.</w:t>
      </w:r>
    </w:p>
    <w:p w:rsidR="00CE5079" w:rsidRPr="00923986"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A </w:t>
      </w:r>
      <w:r w:rsidRPr="00923986">
        <w:rPr>
          <w:rFonts w:ascii="Times New Roman" w:hAnsi="Times New Roman"/>
          <w:sz w:val="24"/>
          <w:szCs w:val="24"/>
        </w:rPr>
        <w:t>val</w:t>
      </w:r>
      <w:r>
        <w:rPr>
          <w:rFonts w:ascii="Times New Roman" w:hAnsi="Times New Roman"/>
          <w:sz w:val="24"/>
          <w:szCs w:val="24"/>
        </w:rPr>
        <w:t>idade de conteúdo foi obtida através do consenso de</w:t>
      </w:r>
      <w:r w:rsidRPr="00923986">
        <w:rPr>
          <w:rFonts w:ascii="Times New Roman" w:hAnsi="Times New Roman"/>
          <w:sz w:val="24"/>
          <w:szCs w:val="24"/>
        </w:rPr>
        <w:t xml:space="preserve"> </w:t>
      </w:r>
      <w:r>
        <w:rPr>
          <w:rFonts w:ascii="Times New Roman" w:hAnsi="Times New Roman"/>
          <w:sz w:val="24"/>
          <w:szCs w:val="24"/>
        </w:rPr>
        <w:t>um</w:t>
      </w:r>
      <w:r w:rsidRPr="00923986">
        <w:rPr>
          <w:rFonts w:ascii="Times New Roman" w:hAnsi="Times New Roman"/>
          <w:sz w:val="24"/>
          <w:szCs w:val="24"/>
        </w:rPr>
        <w:t xml:space="preserve"> Painel Delphi</w:t>
      </w:r>
      <w:r>
        <w:rPr>
          <w:rFonts w:ascii="Times New Roman" w:hAnsi="Times New Roman"/>
          <w:sz w:val="24"/>
          <w:szCs w:val="24"/>
        </w:rPr>
        <w:t xml:space="preserve"> constituído por 15 juízes</w:t>
      </w:r>
      <w:r w:rsidRPr="00923986">
        <w:rPr>
          <w:rFonts w:ascii="Times New Roman" w:hAnsi="Times New Roman"/>
          <w:sz w:val="24"/>
          <w:szCs w:val="24"/>
        </w:rPr>
        <w:t xml:space="preserve"> </w:t>
      </w:r>
      <w:r>
        <w:rPr>
          <w:rFonts w:ascii="Times New Roman" w:hAnsi="Times New Roman"/>
          <w:sz w:val="24"/>
          <w:szCs w:val="24"/>
        </w:rPr>
        <w:t>que incluíram f</w:t>
      </w:r>
      <w:r w:rsidRPr="00923986">
        <w:rPr>
          <w:rFonts w:ascii="Times New Roman" w:hAnsi="Times New Roman"/>
          <w:sz w:val="24"/>
          <w:szCs w:val="24"/>
        </w:rPr>
        <w:t xml:space="preserve">isioterapeutas </w:t>
      </w:r>
      <w:r w:rsidRPr="00EB1866">
        <w:rPr>
          <w:rFonts w:ascii="Times New Roman" w:hAnsi="Times New Roman"/>
          <w:i/>
          <w:sz w:val="24"/>
          <w:szCs w:val="24"/>
        </w:rPr>
        <w:t xml:space="preserve">experts </w:t>
      </w:r>
      <w:r w:rsidRPr="00923986">
        <w:rPr>
          <w:rFonts w:ascii="Times New Roman" w:hAnsi="Times New Roman"/>
          <w:sz w:val="24"/>
          <w:szCs w:val="24"/>
        </w:rPr>
        <w:t xml:space="preserve">na área académica para um contributo ao nível da metodologia de investigação e </w:t>
      </w:r>
      <w:r w:rsidRPr="00EB1866">
        <w:rPr>
          <w:rFonts w:ascii="Times New Roman" w:hAnsi="Times New Roman"/>
          <w:i/>
          <w:sz w:val="24"/>
          <w:szCs w:val="24"/>
        </w:rPr>
        <w:t>experts</w:t>
      </w:r>
      <w:r w:rsidRPr="00923986">
        <w:rPr>
          <w:rFonts w:ascii="Times New Roman" w:hAnsi="Times New Roman"/>
          <w:sz w:val="24"/>
          <w:szCs w:val="24"/>
        </w:rPr>
        <w:t xml:space="preserve"> na prática clínica em geriatria que contribuíram com a visão prática do desempenho normal/alterado da população idosa</w:t>
      </w:r>
      <w:r>
        <w:rPr>
          <w:rFonts w:ascii="Times New Roman" w:hAnsi="Times New Roman"/>
          <w:sz w:val="24"/>
          <w:szCs w:val="24"/>
        </w:rPr>
        <w:t>, tendo-se</w:t>
      </w:r>
      <w:r w:rsidRPr="00CC1CD3">
        <w:rPr>
          <w:rFonts w:ascii="Times New Roman" w:hAnsi="Times New Roman"/>
          <w:sz w:val="24"/>
          <w:szCs w:val="24"/>
        </w:rPr>
        <w:t xml:space="preserve"> </w:t>
      </w:r>
      <w:r w:rsidRPr="00923986">
        <w:rPr>
          <w:rFonts w:ascii="Times New Roman" w:hAnsi="Times New Roman"/>
          <w:sz w:val="24"/>
          <w:szCs w:val="24"/>
        </w:rPr>
        <w:t xml:space="preserve">obtido a média de 90,3% de concordância total como consenso final em relação a </w:t>
      </w:r>
      <w:r>
        <w:rPr>
          <w:rFonts w:ascii="Times New Roman" w:hAnsi="Times New Roman"/>
          <w:sz w:val="24"/>
          <w:szCs w:val="24"/>
        </w:rPr>
        <w:t xml:space="preserve">todos os itens, </w:t>
      </w:r>
      <w:r w:rsidRPr="00923986">
        <w:rPr>
          <w:rFonts w:ascii="Times New Roman" w:hAnsi="Times New Roman"/>
          <w:sz w:val="24"/>
          <w:szCs w:val="24"/>
        </w:rPr>
        <w:t>todas as dimensões do instrumento</w:t>
      </w:r>
      <w:r>
        <w:rPr>
          <w:rFonts w:ascii="Times New Roman" w:hAnsi="Times New Roman"/>
          <w:sz w:val="24"/>
          <w:szCs w:val="24"/>
        </w:rPr>
        <w:t xml:space="preserve"> e às normas de utilização respectivas.</w:t>
      </w:r>
    </w:p>
    <w:p w:rsidR="00CE5079" w:rsidRPr="00E479C9" w:rsidRDefault="00CE5079" w:rsidP="00CE5079">
      <w:pPr>
        <w:pStyle w:val="Corpodetexto"/>
        <w:spacing w:after="240" w:line="360" w:lineRule="auto"/>
        <w:rPr>
          <w:rFonts w:eastAsia="Calibri"/>
          <w:lang w:eastAsia="en-US"/>
        </w:rPr>
      </w:pPr>
      <w:r>
        <w:rPr>
          <w:rFonts w:eastAsia="Calibri"/>
          <w:lang w:eastAsia="en-US"/>
        </w:rPr>
        <w:t xml:space="preserve">A versão pré-final da </w:t>
      </w:r>
      <w:r w:rsidRPr="00475E6D">
        <w:t>EMF-IMI</w:t>
      </w:r>
      <w:r>
        <w:t xml:space="preserve"> resultante deste processo foi sujeita no âmbito do presente trabalho a um processo de validação para aferir da qualidade das suas características psicométricas. É uma medida</w:t>
      </w:r>
      <w:r>
        <w:rPr>
          <w:rFonts w:eastAsia="Calibri"/>
          <w:lang w:eastAsia="en-US"/>
        </w:rPr>
        <w:t xml:space="preserve"> dirigida</w:t>
      </w:r>
      <w:r w:rsidRPr="001C07C4">
        <w:rPr>
          <w:rFonts w:eastAsia="Calibri"/>
          <w:lang w:eastAsia="en-US"/>
        </w:rPr>
        <w:t xml:space="preserve"> a idosos com 75 e mais anos inseridos na comunidade ou institucionalizados, tem como objectivo a avaliação da capacidade funcional relativamente à mobilidade, e deverá ser aplicado por profissionais de</w:t>
      </w:r>
      <w:r>
        <w:rPr>
          <w:rFonts w:eastAsia="Calibri"/>
          <w:lang w:eastAsia="en-US"/>
        </w:rPr>
        <w:t xml:space="preserve"> saúde com treino de aplicação. É possível obter uma pontuação global resultante do somatório de todos os níveis </w:t>
      </w:r>
      <w:r w:rsidRPr="00F6044E">
        <w:rPr>
          <w:rFonts w:eastAsia="Calibri"/>
          <w:lang w:eastAsia="en-US"/>
        </w:rPr>
        <w:t xml:space="preserve">(Mobilidade Deitado, Sentado, de Pé e em Deslocação e Marcha) e respectivos itens; </w:t>
      </w:r>
      <w:r>
        <w:rPr>
          <w:rFonts w:eastAsia="Calibri"/>
          <w:lang w:eastAsia="en-US"/>
        </w:rPr>
        <w:t>apresentada</w:t>
      </w:r>
      <w:r w:rsidRPr="00475E6D">
        <w:rPr>
          <w:rFonts w:eastAsia="Calibri"/>
          <w:lang w:eastAsia="en-US"/>
        </w:rPr>
        <w:t xml:space="preserve"> </w:t>
      </w:r>
      <w:r>
        <w:rPr>
          <w:rFonts w:eastAsia="Calibri"/>
          <w:lang w:eastAsia="en-US"/>
        </w:rPr>
        <w:t>n</w:t>
      </w:r>
      <w:r w:rsidRPr="00475E6D">
        <w:rPr>
          <w:rFonts w:eastAsia="Calibri"/>
          <w:lang w:eastAsia="en-US"/>
        </w:rPr>
        <w:t xml:space="preserve">uma escala ordinal, </w:t>
      </w:r>
      <w:r>
        <w:rPr>
          <w:rFonts w:eastAsia="Calibri"/>
          <w:lang w:eastAsia="en-US"/>
        </w:rPr>
        <w:t xml:space="preserve">de </w:t>
      </w:r>
      <w:r w:rsidRPr="00475E6D">
        <w:rPr>
          <w:rFonts w:eastAsia="Calibri"/>
          <w:lang w:eastAsia="en-US"/>
        </w:rPr>
        <w:t>0 a</w:t>
      </w:r>
      <w:r>
        <w:rPr>
          <w:rFonts w:eastAsia="Calibri"/>
          <w:lang w:eastAsia="en-US"/>
        </w:rPr>
        <w:t xml:space="preserve"> </w:t>
      </w:r>
      <w:r w:rsidRPr="00475E6D">
        <w:rPr>
          <w:rFonts w:eastAsia="Calibri"/>
          <w:lang w:eastAsia="en-US"/>
        </w:rPr>
        <w:t xml:space="preserve">154, sendo que, o valor máximo corresponde ao melhor desempenho ou capacidade e o </w:t>
      </w:r>
      <w:r w:rsidRPr="00475E6D">
        <w:rPr>
          <w:rFonts w:eastAsia="Calibri"/>
          <w:lang w:eastAsia="en-US"/>
        </w:rPr>
        <w:lastRenderedPageBreak/>
        <w:t xml:space="preserve">valor mínimo </w:t>
      </w:r>
      <w:r>
        <w:rPr>
          <w:rFonts w:eastAsia="Calibri"/>
          <w:lang w:eastAsia="en-US"/>
        </w:rPr>
        <w:t>a</w:t>
      </w:r>
      <w:r w:rsidRPr="00475E6D">
        <w:rPr>
          <w:rFonts w:eastAsia="Calibri"/>
          <w:lang w:eastAsia="en-US"/>
        </w:rPr>
        <w:t xml:space="preserve">o pior desempenho ou incapacidade total para a mobilidade. </w:t>
      </w:r>
      <w:r>
        <w:rPr>
          <w:rFonts w:eastAsia="Calibri"/>
          <w:lang w:eastAsia="en-US"/>
        </w:rPr>
        <w:t>Ou uma pontuação por dimensão resultado do somatório das pontuações obtidas nos itens respectivos.</w:t>
      </w:r>
    </w:p>
    <w:p w:rsidR="00CE5079" w:rsidRDefault="00CE5079" w:rsidP="00CE5079">
      <w:pPr>
        <w:spacing w:after="0"/>
        <w:ind w:firstLine="708"/>
      </w:pPr>
      <w:r>
        <w:rPr>
          <w:rFonts w:ascii="Times New Roman" w:eastAsia="Bookman-Light" w:hAnsi="Times New Roman"/>
          <w:i/>
          <w:sz w:val="24"/>
          <w:szCs w:val="24"/>
          <w:lang w:eastAsia="pt-PT"/>
        </w:rPr>
        <w:t>O Índice de Katz</w:t>
      </w:r>
    </w:p>
    <w:p w:rsidR="00CE5079" w:rsidRDefault="00CE5079" w:rsidP="00CE5079">
      <w:pPr>
        <w:autoSpaceDE w:val="0"/>
        <w:autoSpaceDN w:val="0"/>
        <w:adjustRightInd w:val="0"/>
        <w:spacing w:after="0" w:line="360" w:lineRule="auto"/>
        <w:jc w:val="both"/>
        <w:rPr>
          <w:rFonts w:ascii="Times New Roman" w:hAnsi="Times New Roman"/>
          <w:sz w:val="24"/>
          <w:szCs w:val="24"/>
        </w:rPr>
      </w:pPr>
      <w:r w:rsidRPr="006E0459">
        <w:rPr>
          <w:rFonts w:ascii="Times New Roman" w:eastAsia="PMingLiU" w:hAnsi="Times New Roman"/>
          <w:sz w:val="24"/>
          <w:szCs w:val="24"/>
          <w:lang w:eastAsia="pt-PT"/>
        </w:rPr>
        <w:t xml:space="preserve">O Índice de Independência nas Actividades de Vida Diária desenvolvido por Sidney Katz </w:t>
      </w:r>
      <w:r w:rsidRPr="006E0459">
        <w:rPr>
          <w:rFonts w:ascii="Times New Roman" w:eastAsia="PMingLiU" w:hAnsi="Times New Roman"/>
          <w:sz w:val="24"/>
          <w:szCs w:val="24"/>
          <w:vertAlign w:val="superscript"/>
          <w:lang w:eastAsia="pt-PT"/>
        </w:rPr>
        <w:t>53</w:t>
      </w:r>
      <w:r w:rsidRPr="006E0459">
        <w:rPr>
          <w:rFonts w:ascii="Times New Roman" w:hAnsi="Times New Roman"/>
          <w:sz w:val="24"/>
          <w:szCs w:val="24"/>
        </w:rPr>
        <w:t xml:space="preserve"> </w:t>
      </w:r>
      <w:r w:rsidRPr="006E0459">
        <w:rPr>
          <w:rFonts w:ascii="Times New Roman" w:eastAsia="PMingLiU" w:hAnsi="Times New Roman"/>
          <w:sz w:val="24"/>
          <w:szCs w:val="24"/>
          <w:lang w:eastAsia="pt-PT"/>
        </w:rPr>
        <w:t>é</w:t>
      </w:r>
      <w:r w:rsidRPr="006E0459">
        <w:rPr>
          <w:rFonts w:ascii="Times New Roman" w:hAnsi="Times New Roman"/>
          <w:sz w:val="24"/>
          <w:szCs w:val="24"/>
        </w:rPr>
        <w:t xml:space="preserve"> um instrumento de avaliação da capacidade de desempenho de Actividades Básicas da Vida Diária (AVD’s) e mede o nível de independência ou dependência na realização das actividades; tomar banho, vestir-se, utilização do WC, Transferir-se, funções de eliminação e alimentação; foram desenvolvidas vários estudos apresentando diferentes formas de cotação,</w:t>
      </w:r>
      <w:r w:rsidRPr="006E0459">
        <w:rPr>
          <w:rFonts w:ascii="Times New Roman" w:hAnsi="Times New Roman"/>
          <w:sz w:val="24"/>
          <w:szCs w:val="24"/>
          <w:vertAlign w:val="superscript"/>
        </w:rPr>
        <w:t xml:space="preserve"> 54-55 </w:t>
      </w:r>
      <w:r w:rsidRPr="006E0459">
        <w:rPr>
          <w:rFonts w:ascii="Times New Roman" w:hAnsi="Times New Roman"/>
          <w:sz w:val="24"/>
          <w:szCs w:val="24"/>
        </w:rPr>
        <w:t>sendo que este estudo utilizou a versão de escala dicotómica (0 = independência na actividade; 1 = dependência na actividade), sendo que 6 representa dependência no total das seis actividades. A versão portuguesa</w:t>
      </w:r>
      <w:r w:rsidRPr="006E0459">
        <w:rPr>
          <w:rFonts w:ascii="Times New Roman" w:hAnsi="Times New Roman"/>
          <w:sz w:val="24"/>
          <w:szCs w:val="24"/>
          <w:vertAlign w:val="superscript"/>
        </w:rPr>
        <w:t xml:space="preserve">56 </w:t>
      </w:r>
      <w:r w:rsidRPr="006E0459">
        <w:rPr>
          <w:rFonts w:ascii="Times New Roman" w:hAnsi="Times New Roman"/>
          <w:sz w:val="24"/>
          <w:szCs w:val="24"/>
        </w:rPr>
        <w:t>utilizada apresenta segundo os seus autores níveis de validade, fiabilidade e poder de resposta.</w:t>
      </w:r>
    </w:p>
    <w:p w:rsidR="00CE5079" w:rsidRDefault="00CE5079" w:rsidP="00CE5079">
      <w:pPr>
        <w:spacing w:after="0" w:line="360" w:lineRule="auto"/>
        <w:jc w:val="both"/>
        <w:rPr>
          <w:rFonts w:ascii="Times New Roman" w:hAnsi="Times New Roman"/>
          <w:sz w:val="24"/>
          <w:szCs w:val="24"/>
        </w:rPr>
      </w:pP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A recolha dos dados relativos à caracterização sócio-demográfica, situação clínica e condição cognitiva foram obtidos através da consulta do processo clínico individual.</w:t>
      </w:r>
    </w:p>
    <w:p w:rsidR="00CE5079" w:rsidRDefault="00CE5079" w:rsidP="00CE5079"/>
    <w:p w:rsidR="00CE5079" w:rsidRPr="00C96EB1" w:rsidRDefault="00CE5079" w:rsidP="00CE5079">
      <w:pPr>
        <w:pStyle w:val="Corpodetexto"/>
        <w:spacing w:line="480" w:lineRule="auto"/>
        <w:jc w:val="left"/>
        <w:rPr>
          <w:b/>
        </w:rPr>
      </w:pPr>
      <w:r w:rsidRPr="00C96EB1">
        <w:rPr>
          <w:b/>
          <w:i/>
        </w:rPr>
        <w:t>Análise estatística</w:t>
      </w:r>
    </w:p>
    <w:p w:rsidR="00CE5079" w:rsidRPr="004C3962" w:rsidRDefault="00CE5079" w:rsidP="00CE5079">
      <w:pPr>
        <w:spacing w:after="0"/>
        <w:ind w:firstLine="708"/>
        <w:rPr>
          <w:rFonts w:ascii="Times New Roman" w:hAnsi="Times New Roman"/>
          <w:i/>
          <w:sz w:val="24"/>
          <w:szCs w:val="24"/>
        </w:rPr>
      </w:pPr>
      <w:r w:rsidRPr="004C3962">
        <w:rPr>
          <w:rFonts w:ascii="Times New Roman" w:hAnsi="Times New Roman"/>
          <w:i/>
          <w:sz w:val="24"/>
          <w:szCs w:val="24"/>
        </w:rPr>
        <w:t>Validade</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A validade de construção foi avaliada com recurso a análise factorial, através da extracção dos principais componentes que, de modo genérico, examina as correlações entre as diferentes variáveis para encontrar um conjunto de factores/componentes que teoricamente representam o que essas variáveis têm em comum.</w:t>
      </w:r>
      <w:r w:rsidRPr="002814D6">
        <w:rPr>
          <w:rFonts w:ascii="Times New Roman" w:hAnsi="Times New Roman"/>
          <w:sz w:val="24"/>
          <w:szCs w:val="24"/>
          <w:vertAlign w:val="superscript"/>
        </w:rPr>
        <w:t>57</w:t>
      </w:r>
    </w:p>
    <w:p w:rsidR="00CE5079" w:rsidRDefault="00CE5079" w:rsidP="00CE5079">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Para a definição dos principais componentes, </w:t>
      </w:r>
      <w:r>
        <w:rPr>
          <w:rFonts w:ascii="Times New Roman" w:hAnsi="Times New Roman"/>
          <w:sz w:val="24"/>
          <w:szCs w:val="24"/>
          <w:lang w:eastAsia="pt-PT"/>
        </w:rPr>
        <w:t>a matriz de correlações foi avaliada pelo índice de Keiser-Meyer-Olkin (</w:t>
      </w:r>
      <w:r w:rsidRPr="00D13349">
        <w:rPr>
          <w:rFonts w:ascii="Times New Roman" w:hAnsi="Times New Roman"/>
          <w:i/>
          <w:sz w:val="24"/>
          <w:szCs w:val="24"/>
          <w:lang w:eastAsia="pt-PT"/>
        </w:rPr>
        <w:t>KMO</w:t>
      </w:r>
      <w:r>
        <w:rPr>
          <w:rFonts w:ascii="Times New Roman" w:hAnsi="Times New Roman"/>
          <w:sz w:val="24"/>
          <w:szCs w:val="24"/>
          <w:lang w:eastAsia="pt-PT"/>
        </w:rPr>
        <w:t>) e pelo Teste de Esfericidade de Bartlett; que indicam a adequabilidade dos dados para proceder a uma análise factorial.</w:t>
      </w:r>
      <w:r>
        <w:rPr>
          <w:rFonts w:ascii="Times New Roman" w:hAnsi="Times New Roman"/>
          <w:sz w:val="24"/>
          <w:szCs w:val="24"/>
          <w:vertAlign w:val="superscript"/>
          <w:lang w:eastAsia="pt-PT"/>
        </w:rPr>
        <w:t>58</w:t>
      </w:r>
      <w:r w:rsidRPr="00AE53D0">
        <w:rPr>
          <w:rFonts w:ascii="Times New Roman" w:hAnsi="Times New Roman"/>
          <w:sz w:val="24"/>
          <w:szCs w:val="24"/>
          <w:lang w:eastAsia="pt-PT"/>
        </w:rPr>
        <w:t xml:space="preserve"> </w:t>
      </w:r>
      <w:r>
        <w:rPr>
          <w:rFonts w:ascii="Times New Roman" w:hAnsi="Times New Roman"/>
          <w:sz w:val="24"/>
          <w:szCs w:val="24"/>
          <w:lang w:eastAsia="pt-PT"/>
        </w:rPr>
        <w:t xml:space="preserve">O </w:t>
      </w:r>
      <w:r w:rsidRPr="00D13349">
        <w:rPr>
          <w:rFonts w:ascii="Times New Roman" w:hAnsi="Times New Roman"/>
          <w:i/>
          <w:sz w:val="24"/>
          <w:szCs w:val="24"/>
          <w:lang w:eastAsia="pt-PT"/>
        </w:rPr>
        <w:t>KMO</w:t>
      </w:r>
      <w:r>
        <w:rPr>
          <w:rFonts w:ascii="Times New Roman" w:hAnsi="Times New Roman"/>
          <w:sz w:val="24"/>
          <w:szCs w:val="24"/>
          <w:lang w:eastAsia="pt-PT"/>
        </w:rPr>
        <w:t xml:space="preserve"> varia entre 0 e 1, sendo desejáveis valores superiores a 0,60-0,70; o Teste de Esfericidade de Bartlett testa a hipótese nula que verifica se a matriz de correlação é uma matriz de identidade, o que indicaria que não há correlação entre os dados; pretende-se que o teste rejeite a hipótese nula (</w:t>
      </w:r>
      <w:r w:rsidRPr="000E7374">
        <w:rPr>
          <w:rFonts w:ascii="Times New Roman" w:hAnsi="Times New Roman"/>
          <w:i/>
          <w:sz w:val="24"/>
          <w:szCs w:val="24"/>
          <w:lang w:eastAsia="pt-PT"/>
        </w:rPr>
        <w:t>H</w:t>
      </w:r>
      <w:r w:rsidRPr="00DE47E3">
        <w:rPr>
          <w:rFonts w:ascii="Times New Roman" w:hAnsi="Times New Roman"/>
          <w:i/>
          <w:sz w:val="24"/>
          <w:szCs w:val="24"/>
          <w:vertAlign w:val="subscript"/>
          <w:lang w:eastAsia="pt-PT"/>
        </w:rPr>
        <w:t>0</w:t>
      </w:r>
      <w:r>
        <w:rPr>
          <w:rFonts w:ascii="Times New Roman" w:hAnsi="Times New Roman"/>
          <w:sz w:val="24"/>
          <w:szCs w:val="24"/>
          <w:lang w:eastAsia="pt-PT"/>
        </w:rPr>
        <w:t>) quando p &lt; 0,05, o que indica que existe suficiente correlação entre os itens na matriz de correlações, capaz de suportar a análise factorial.</w:t>
      </w:r>
      <w:r>
        <w:rPr>
          <w:rFonts w:ascii="Times New Roman" w:hAnsi="Times New Roman"/>
          <w:sz w:val="24"/>
          <w:szCs w:val="24"/>
          <w:vertAlign w:val="superscript"/>
          <w:lang w:eastAsia="pt-PT"/>
        </w:rPr>
        <w:t>57</w:t>
      </w:r>
    </w:p>
    <w:p w:rsidR="00CE5079" w:rsidRPr="00DD738D" w:rsidRDefault="00CE5079" w:rsidP="00CE5079">
      <w:pPr>
        <w:autoSpaceDE w:val="0"/>
        <w:autoSpaceDN w:val="0"/>
        <w:adjustRightInd w:val="0"/>
        <w:spacing w:after="0" w:line="360" w:lineRule="auto"/>
        <w:jc w:val="both"/>
        <w:rPr>
          <w:rFonts w:ascii="Times New Roman" w:hAnsi="Times New Roman"/>
          <w:sz w:val="24"/>
          <w:szCs w:val="24"/>
          <w:vertAlign w:val="superscript"/>
        </w:rPr>
      </w:pPr>
      <w:r>
        <w:rPr>
          <w:rFonts w:ascii="Times New Roman" w:hAnsi="Times New Roman"/>
          <w:sz w:val="24"/>
          <w:szCs w:val="24"/>
        </w:rPr>
        <w:t>A retenção do número de componentes principais teve em consideração os seguintes critérios: valores próprios maiores que 1 (critério de Kaiser); observação da representação gráfica pelo Scree plot; e os valores da variância explicada.</w:t>
      </w:r>
      <w:r w:rsidRPr="0076461F">
        <w:rPr>
          <w:rFonts w:ascii="Times New Roman" w:hAnsi="Times New Roman"/>
          <w:sz w:val="24"/>
          <w:szCs w:val="24"/>
          <w:vertAlign w:val="superscript"/>
        </w:rPr>
        <w:t>59-</w:t>
      </w:r>
      <w:r>
        <w:rPr>
          <w:rFonts w:ascii="Times New Roman" w:hAnsi="Times New Roman"/>
          <w:sz w:val="24"/>
          <w:szCs w:val="24"/>
          <w:vertAlign w:val="superscript"/>
          <w:lang w:eastAsia="pt-PT"/>
        </w:rPr>
        <w:t>60</w:t>
      </w:r>
      <w:r>
        <w:rPr>
          <w:rFonts w:ascii="Times New Roman" w:hAnsi="Times New Roman"/>
          <w:sz w:val="24"/>
          <w:szCs w:val="24"/>
          <w:vertAlign w:val="superscript"/>
        </w:rPr>
        <w:t xml:space="preserve"> </w:t>
      </w:r>
      <w:r w:rsidRPr="00B51B85">
        <w:rPr>
          <w:rFonts w:ascii="Times New Roman" w:hAnsi="Times New Roman"/>
          <w:sz w:val="24"/>
          <w:szCs w:val="24"/>
          <w:lang w:eastAsia="pt-PT"/>
        </w:rPr>
        <w:t xml:space="preserve">Para a análise da matriz das componentes </w:t>
      </w:r>
      <w:r w:rsidRPr="00B51B85">
        <w:rPr>
          <w:rFonts w:ascii="Times New Roman" w:hAnsi="Times New Roman"/>
          <w:sz w:val="24"/>
          <w:szCs w:val="24"/>
          <w:lang w:eastAsia="pt-PT"/>
        </w:rPr>
        <w:lastRenderedPageBreak/>
        <w:t xml:space="preserve">com rotação Varimax estabeleceu-se 0,40 como </w:t>
      </w:r>
      <w:r>
        <w:rPr>
          <w:rFonts w:ascii="Times New Roman" w:hAnsi="Times New Roman"/>
          <w:sz w:val="24"/>
          <w:szCs w:val="24"/>
          <w:lang w:eastAsia="pt-PT"/>
        </w:rPr>
        <w:t>valor mínimo a partir do qual seriam apresentadas</w:t>
      </w:r>
      <w:r w:rsidRPr="00B51B85">
        <w:rPr>
          <w:rFonts w:ascii="Times New Roman" w:hAnsi="Times New Roman"/>
          <w:sz w:val="24"/>
          <w:szCs w:val="24"/>
          <w:lang w:eastAsia="pt-PT"/>
        </w:rPr>
        <w:t xml:space="preserve"> </w:t>
      </w:r>
      <w:r>
        <w:rPr>
          <w:rFonts w:ascii="Times New Roman" w:hAnsi="Times New Roman"/>
          <w:sz w:val="24"/>
          <w:szCs w:val="24"/>
          <w:lang w:eastAsia="pt-PT"/>
        </w:rPr>
        <w:t xml:space="preserve">as </w:t>
      </w:r>
      <w:r w:rsidRPr="00B51B85">
        <w:rPr>
          <w:rFonts w:ascii="Times New Roman" w:hAnsi="Times New Roman"/>
          <w:sz w:val="24"/>
          <w:szCs w:val="24"/>
          <w:lang w:eastAsia="pt-PT"/>
        </w:rPr>
        <w:t xml:space="preserve">cargas factoriais </w:t>
      </w:r>
      <w:r>
        <w:rPr>
          <w:rFonts w:ascii="Times New Roman" w:hAnsi="Times New Roman"/>
          <w:sz w:val="24"/>
          <w:szCs w:val="24"/>
          <w:lang w:eastAsia="pt-PT"/>
        </w:rPr>
        <w:t>na tabela.</w:t>
      </w:r>
      <w:r>
        <w:rPr>
          <w:rFonts w:ascii="Times New Roman" w:hAnsi="Times New Roman"/>
          <w:sz w:val="24"/>
          <w:szCs w:val="24"/>
          <w:vertAlign w:val="superscript"/>
          <w:lang w:eastAsia="pt-PT"/>
        </w:rPr>
        <w:t>61</w:t>
      </w:r>
      <w:r>
        <w:rPr>
          <w:rFonts w:ascii="Times New Roman" w:hAnsi="Times New Roman"/>
          <w:sz w:val="24"/>
          <w:szCs w:val="24"/>
          <w:lang w:eastAsia="pt-PT"/>
        </w:rPr>
        <w:t xml:space="preserve"> </w:t>
      </w:r>
    </w:p>
    <w:p w:rsidR="00CE5079" w:rsidRPr="00065656" w:rsidRDefault="00CE5079" w:rsidP="00CE5079">
      <w:pPr>
        <w:autoSpaceDE w:val="0"/>
        <w:autoSpaceDN w:val="0"/>
        <w:adjustRightInd w:val="0"/>
        <w:spacing w:line="360" w:lineRule="auto"/>
        <w:jc w:val="both"/>
        <w:rPr>
          <w:rFonts w:ascii="Times New Roman" w:hAnsi="Times New Roman"/>
          <w:sz w:val="24"/>
          <w:szCs w:val="24"/>
        </w:rPr>
      </w:pPr>
      <w:r>
        <w:rPr>
          <w:rFonts w:ascii="Times New Roman" w:hAnsi="Times New Roman"/>
          <w:iCs/>
          <w:sz w:val="24"/>
          <w:szCs w:val="24"/>
          <w:lang w:eastAsia="pt-PT"/>
        </w:rPr>
        <w:t xml:space="preserve">Para o estudo da validade utilizou-se ainda a análise das relações entre as pontuações obtidas pela aplicação da EMF-IM e as variáveis, </w:t>
      </w:r>
      <w:r w:rsidRPr="00B62760">
        <w:rPr>
          <w:rFonts w:ascii="Times New Roman" w:hAnsi="Times New Roman"/>
          <w:i/>
          <w:iCs/>
          <w:sz w:val="24"/>
          <w:szCs w:val="24"/>
          <w:lang w:eastAsia="pt-PT"/>
        </w:rPr>
        <w:t xml:space="preserve">Número de Condições Crónicas Diagnosticadas, Condição Cognitiva e </w:t>
      </w:r>
      <w:r>
        <w:rPr>
          <w:rFonts w:ascii="Times New Roman" w:hAnsi="Times New Roman"/>
          <w:i/>
          <w:iCs/>
          <w:sz w:val="24"/>
          <w:szCs w:val="24"/>
          <w:lang w:eastAsia="pt-PT"/>
        </w:rPr>
        <w:t>nível de Dependência/I</w:t>
      </w:r>
      <w:r w:rsidRPr="00B62760">
        <w:rPr>
          <w:rFonts w:ascii="Times New Roman" w:hAnsi="Times New Roman"/>
          <w:i/>
          <w:iCs/>
          <w:sz w:val="24"/>
          <w:szCs w:val="24"/>
          <w:lang w:eastAsia="pt-PT"/>
        </w:rPr>
        <w:t>ndependência</w:t>
      </w:r>
      <w:r w:rsidRPr="00FC6CB7">
        <w:rPr>
          <w:rFonts w:ascii="Times New Roman" w:hAnsi="Times New Roman"/>
          <w:iCs/>
          <w:sz w:val="24"/>
          <w:szCs w:val="24"/>
          <w:lang w:eastAsia="pt-PT"/>
        </w:rPr>
        <w:t>.</w:t>
      </w:r>
      <w:r>
        <w:rPr>
          <w:rFonts w:ascii="Times New Roman" w:hAnsi="Times New Roman"/>
          <w:iCs/>
          <w:sz w:val="24"/>
          <w:szCs w:val="24"/>
          <w:lang w:eastAsia="pt-PT"/>
        </w:rPr>
        <w:t xml:space="preserve"> As relações foram estudadas através do coeficiente de correlação </w:t>
      </w:r>
      <w:r w:rsidRPr="00FC6CB7">
        <w:rPr>
          <w:rFonts w:ascii="Times New Roman" w:hAnsi="Times New Roman"/>
          <w:i/>
          <w:iCs/>
          <w:sz w:val="24"/>
          <w:szCs w:val="24"/>
          <w:lang w:eastAsia="pt-PT"/>
        </w:rPr>
        <w:t xml:space="preserve">rho </w:t>
      </w:r>
      <w:r w:rsidRPr="00F37D1D">
        <w:rPr>
          <w:rFonts w:ascii="Times New Roman" w:hAnsi="Times New Roman"/>
          <w:iCs/>
          <w:sz w:val="24"/>
          <w:szCs w:val="24"/>
          <w:lang w:eastAsia="pt-PT"/>
        </w:rPr>
        <w:t>de</w:t>
      </w:r>
      <w:r w:rsidRPr="00FC6CB7">
        <w:rPr>
          <w:rFonts w:ascii="Times New Roman" w:hAnsi="Times New Roman"/>
          <w:i/>
          <w:iCs/>
          <w:sz w:val="24"/>
          <w:szCs w:val="24"/>
          <w:lang w:eastAsia="pt-PT"/>
        </w:rPr>
        <w:t xml:space="preserve"> Spearman</w:t>
      </w:r>
      <w:r>
        <w:rPr>
          <w:rFonts w:ascii="Times New Roman" w:hAnsi="Times New Roman"/>
          <w:i/>
          <w:iCs/>
          <w:sz w:val="24"/>
          <w:szCs w:val="24"/>
          <w:lang w:eastAsia="pt-PT"/>
        </w:rPr>
        <w:t>,</w:t>
      </w:r>
      <w:r>
        <w:rPr>
          <w:rFonts w:ascii="Times New Roman" w:hAnsi="Times New Roman"/>
          <w:iCs/>
          <w:sz w:val="24"/>
          <w:szCs w:val="24"/>
          <w:lang w:eastAsia="pt-PT"/>
        </w:rPr>
        <w:t xml:space="preserve"> e o critério de Cohen e Holiday foi considerado para interpretar os coeficientes de correlação: Correlação muito fraca (</w:t>
      </w:r>
      <w:r w:rsidRPr="00253DEF">
        <w:rPr>
          <w:rFonts w:ascii="Times New Roman" w:hAnsi="Times New Roman"/>
          <w:i/>
          <w:iCs/>
          <w:sz w:val="24"/>
          <w:szCs w:val="24"/>
          <w:lang w:eastAsia="pt-PT"/>
        </w:rPr>
        <w:t>rho</w:t>
      </w:r>
      <w:r>
        <w:rPr>
          <w:rFonts w:ascii="Times New Roman" w:hAnsi="Times New Roman"/>
          <w:iCs/>
          <w:sz w:val="24"/>
          <w:szCs w:val="24"/>
          <w:lang w:eastAsia="pt-PT"/>
        </w:rPr>
        <w:t>&lt;0,19); correlação fraca (0,39&gt;</w:t>
      </w:r>
      <w:r w:rsidRPr="00253DEF">
        <w:rPr>
          <w:rFonts w:ascii="Times New Roman" w:hAnsi="Times New Roman"/>
          <w:i/>
          <w:iCs/>
          <w:sz w:val="24"/>
          <w:szCs w:val="24"/>
          <w:lang w:eastAsia="pt-PT"/>
        </w:rPr>
        <w:t>rho</w:t>
      </w:r>
      <w:r>
        <w:rPr>
          <w:rFonts w:ascii="Times New Roman" w:hAnsi="Times New Roman"/>
          <w:iCs/>
          <w:sz w:val="24"/>
          <w:szCs w:val="24"/>
          <w:lang w:eastAsia="pt-PT"/>
        </w:rPr>
        <w:t>&gt;0,20); correlação moderada (0,69&gt;</w:t>
      </w:r>
      <w:r w:rsidRPr="00253DEF">
        <w:rPr>
          <w:rFonts w:ascii="Times New Roman" w:hAnsi="Times New Roman"/>
          <w:i/>
          <w:iCs/>
          <w:sz w:val="24"/>
          <w:szCs w:val="24"/>
          <w:lang w:eastAsia="pt-PT"/>
        </w:rPr>
        <w:t>rho</w:t>
      </w:r>
      <w:r>
        <w:rPr>
          <w:rFonts w:ascii="Times New Roman" w:hAnsi="Times New Roman"/>
          <w:iCs/>
          <w:sz w:val="24"/>
          <w:szCs w:val="24"/>
          <w:lang w:eastAsia="pt-PT"/>
        </w:rPr>
        <w:t>&gt;0,40); correlação forte (0,89&gt;</w:t>
      </w:r>
      <w:r w:rsidRPr="00253DEF">
        <w:rPr>
          <w:rFonts w:ascii="Times New Roman" w:hAnsi="Times New Roman"/>
          <w:i/>
          <w:iCs/>
          <w:sz w:val="24"/>
          <w:szCs w:val="24"/>
          <w:lang w:eastAsia="pt-PT"/>
        </w:rPr>
        <w:t>rho</w:t>
      </w:r>
      <w:r>
        <w:rPr>
          <w:rFonts w:ascii="Times New Roman" w:hAnsi="Times New Roman"/>
          <w:iCs/>
          <w:sz w:val="24"/>
          <w:szCs w:val="24"/>
          <w:lang w:eastAsia="pt-PT"/>
        </w:rPr>
        <w:t>&gt;0,70) e, correlação muito forte (</w:t>
      </w:r>
      <w:r w:rsidRPr="00253DEF">
        <w:rPr>
          <w:rFonts w:ascii="Times New Roman" w:hAnsi="Times New Roman"/>
          <w:i/>
          <w:iCs/>
          <w:sz w:val="24"/>
          <w:szCs w:val="24"/>
          <w:lang w:eastAsia="pt-PT"/>
        </w:rPr>
        <w:t>rho</w:t>
      </w:r>
      <w:r>
        <w:rPr>
          <w:rFonts w:ascii="Times New Roman" w:hAnsi="Times New Roman"/>
          <w:iCs/>
          <w:sz w:val="24"/>
          <w:szCs w:val="24"/>
          <w:lang w:eastAsia="pt-PT"/>
        </w:rPr>
        <w:t xml:space="preserve">&gt;0,90). </w:t>
      </w:r>
      <w:r w:rsidRPr="00B62760">
        <w:rPr>
          <w:rFonts w:ascii="Times New Roman" w:hAnsi="Times New Roman"/>
          <w:iCs/>
          <w:sz w:val="24"/>
          <w:szCs w:val="24"/>
          <w:vertAlign w:val="superscript"/>
          <w:lang w:eastAsia="pt-PT"/>
        </w:rPr>
        <w:t>62</w:t>
      </w:r>
      <w:r>
        <w:rPr>
          <w:rFonts w:ascii="Times New Roman" w:hAnsi="Times New Roman"/>
          <w:iCs/>
          <w:sz w:val="24"/>
          <w:szCs w:val="24"/>
          <w:lang w:eastAsia="pt-PT"/>
        </w:rPr>
        <w:t xml:space="preserve"> </w:t>
      </w:r>
    </w:p>
    <w:p w:rsidR="00CE5079" w:rsidRPr="004C3962" w:rsidRDefault="00CE5079" w:rsidP="00CE5079">
      <w:pPr>
        <w:autoSpaceDE w:val="0"/>
        <w:autoSpaceDN w:val="0"/>
        <w:adjustRightInd w:val="0"/>
        <w:spacing w:after="0" w:line="360" w:lineRule="auto"/>
        <w:ind w:firstLine="708"/>
        <w:jc w:val="both"/>
        <w:rPr>
          <w:rFonts w:ascii="Times New Roman" w:hAnsi="Times New Roman"/>
          <w:i/>
          <w:sz w:val="24"/>
          <w:szCs w:val="24"/>
        </w:rPr>
      </w:pPr>
      <w:r w:rsidRPr="004C3962">
        <w:rPr>
          <w:rFonts w:ascii="Times New Roman" w:hAnsi="Times New Roman"/>
          <w:i/>
          <w:sz w:val="24"/>
          <w:szCs w:val="24"/>
        </w:rPr>
        <w:t>Fiabilidade</w:t>
      </w:r>
    </w:p>
    <w:p w:rsidR="00CE5079" w:rsidRPr="004C3962" w:rsidRDefault="00CE5079" w:rsidP="00CE5079">
      <w:pPr>
        <w:spacing w:after="0" w:line="360" w:lineRule="auto"/>
        <w:jc w:val="both"/>
        <w:rPr>
          <w:rFonts w:ascii="Times New Roman" w:hAnsi="Times New Roman"/>
        </w:rPr>
      </w:pPr>
      <w:r w:rsidRPr="00AD24C6">
        <w:rPr>
          <w:rFonts w:ascii="Times New Roman" w:hAnsi="Times New Roman"/>
          <w:iCs/>
          <w:sz w:val="24"/>
          <w:szCs w:val="24"/>
          <w:lang w:eastAsia="pt-PT"/>
        </w:rPr>
        <w:t xml:space="preserve">A consistência interna </w:t>
      </w:r>
      <w:r>
        <w:rPr>
          <w:rFonts w:ascii="Times New Roman" w:hAnsi="Times New Roman"/>
          <w:iCs/>
          <w:sz w:val="24"/>
          <w:szCs w:val="24"/>
          <w:lang w:eastAsia="pt-PT"/>
        </w:rPr>
        <w:t>foi testada</w:t>
      </w:r>
      <w:r w:rsidRPr="00AD24C6">
        <w:rPr>
          <w:rFonts w:ascii="Times New Roman" w:hAnsi="Times New Roman"/>
          <w:iCs/>
          <w:sz w:val="24"/>
          <w:szCs w:val="24"/>
          <w:lang w:eastAsia="pt-PT"/>
        </w:rPr>
        <w:t xml:space="preserve"> através do </w:t>
      </w:r>
      <w:r w:rsidRPr="00AD24C6">
        <w:rPr>
          <w:rFonts w:ascii="Times New Roman" w:hAnsi="Times New Roman"/>
          <w:i/>
          <w:iCs/>
          <w:sz w:val="24"/>
          <w:szCs w:val="24"/>
          <w:lang w:eastAsia="pt-PT"/>
        </w:rPr>
        <w:t>alpha de Cronbach</w:t>
      </w:r>
      <w:r w:rsidRPr="00AD24C6">
        <w:rPr>
          <w:rFonts w:ascii="Times New Roman" w:hAnsi="Times New Roman"/>
          <w:iCs/>
          <w:sz w:val="24"/>
          <w:szCs w:val="24"/>
          <w:lang w:eastAsia="pt-PT"/>
        </w:rPr>
        <w:t xml:space="preserve">. </w:t>
      </w:r>
      <w:r>
        <w:rPr>
          <w:rFonts w:ascii="Times New Roman" w:hAnsi="Times New Roman"/>
          <w:iCs/>
          <w:sz w:val="24"/>
          <w:szCs w:val="24"/>
          <w:lang w:eastAsia="pt-PT"/>
        </w:rPr>
        <w:t>Valores entre 0.70 e 0.95 são considerados indicadores aceitáveis.</w:t>
      </w:r>
      <w:r w:rsidRPr="00AD24C6">
        <w:rPr>
          <w:rFonts w:ascii="Times New Roman" w:hAnsi="Times New Roman"/>
          <w:iCs/>
          <w:sz w:val="24"/>
          <w:szCs w:val="24"/>
          <w:vertAlign w:val="superscript"/>
          <w:lang w:eastAsia="pt-PT"/>
        </w:rPr>
        <w:t xml:space="preserve"> </w:t>
      </w:r>
      <w:r>
        <w:rPr>
          <w:rFonts w:ascii="Times New Roman" w:hAnsi="Times New Roman"/>
          <w:iCs/>
          <w:sz w:val="24"/>
          <w:szCs w:val="24"/>
          <w:vertAlign w:val="superscript"/>
          <w:lang w:eastAsia="pt-PT"/>
        </w:rPr>
        <w:t>63</w:t>
      </w:r>
      <w:r>
        <w:t xml:space="preserve"> </w:t>
      </w:r>
      <w:r w:rsidRPr="00FC6CB7">
        <w:rPr>
          <w:rFonts w:ascii="Times New Roman" w:hAnsi="Times New Roman"/>
          <w:iCs/>
          <w:sz w:val="24"/>
          <w:szCs w:val="24"/>
          <w:lang w:eastAsia="pt-PT"/>
        </w:rPr>
        <w:t>Para o estudo da fiabilidade interobservador</w:t>
      </w:r>
      <w:r w:rsidRPr="00FC6CB7">
        <w:rPr>
          <w:rFonts w:ascii="Times New Roman" w:hAnsi="Times New Roman"/>
          <w:sz w:val="24"/>
          <w:szCs w:val="24"/>
          <w:lang w:eastAsia="pt-PT"/>
        </w:rPr>
        <w:t xml:space="preserve"> </w:t>
      </w:r>
      <w:r>
        <w:rPr>
          <w:rFonts w:ascii="Times New Roman" w:hAnsi="Times New Roman"/>
          <w:sz w:val="24"/>
          <w:szCs w:val="24"/>
          <w:lang w:eastAsia="pt-PT"/>
        </w:rPr>
        <w:t>confrontámos a avaliação de 3 fisioterapeutas distintos. A análise foi efectuada através do c</w:t>
      </w:r>
      <w:r w:rsidRPr="00FC6CB7">
        <w:rPr>
          <w:rFonts w:ascii="Times New Roman" w:hAnsi="Times New Roman"/>
          <w:sz w:val="24"/>
          <w:szCs w:val="24"/>
          <w:lang w:eastAsia="pt-PT"/>
        </w:rPr>
        <w:t xml:space="preserve">oeficiente </w:t>
      </w:r>
      <w:r w:rsidRPr="00EE72A7">
        <w:rPr>
          <w:rFonts w:ascii="Times New Roman" w:hAnsi="Times New Roman"/>
          <w:sz w:val="28"/>
          <w:szCs w:val="28"/>
          <w:lang w:eastAsia="pt-PT"/>
        </w:rPr>
        <w:t xml:space="preserve">τ </w:t>
      </w:r>
      <w:r>
        <w:rPr>
          <w:rFonts w:ascii="Times New Roman" w:hAnsi="Times New Roman"/>
          <w:sz w:val="24"/>
          <w:szCs w:val="24"/>
          <w:lang w:eastAsia="pt-PT"/>
        </w:rPr>
        <w:t xml:space="preserve">de </w:t>
      </w:r>
      <w:r w:rsidRPr="00FC6CB7">
        <w:rPr>
          <w:rFonts w:ascii="Times New Roman" w:hAnsi="Times New Roman"/>
          <w:i/>
          <w:sz w:val="24"/>
          <w:szCs w:val="24"/>
          <w:lang w:eastAsia="pt-PT"/>
        </w:rPr>
        <w:t>Kendall</w:t>
      </w:r>
      <w:r>
        <w:rPr>
          <w:rFonts w:ascii="Times New Roman" w:hAnsi="Times New Roman"/>
          <w:i/>
          <w:sz w:val="24"/>
          <w:szCs w:val="24"/>
          <w:lang w:eastAsia="pt-PT"/>
        </w:rPr>
        <w:t>’s</w:t>
      </w:r>
      <w:r>
        <w:rPr>
          <w:rFonts w:ascii="Times New Roman" w:hAnsi="Times New Roman"/>
          <w:sz w:val="24"/>
          <w:szCs w:val="24"/>
          <w:lang w:eastAsia="pt-PT"/>
        </w:rPr>
        <w:t xml:space="preserve"> (</w:t>
      </w:r>
      <w:r w:rsidRPr="00FC6CB7">
        <w:rPr>
          <w:rFonts w:ascii="Times New Roman" w:hAnsi="Times New Roman"/>
          <w:i/>
          <w:sz w:val="24"/>
          <w:szCs w:val="24"/>
          <w:lang w:eastAsia="pt-PT"/>
        </w:rPr>
        <w:t>Kendall</w:t>
      </w:r>
      <w:r>
        <w:rPr>
          <w:rFonts w:ascii="Times New Roman" w:hAnsi="Times New Roman"/>
          <w:i/>
          <w:sz w:val="24"/>
          <w:szCs w:val="24"/>
          <w:lang w:eastAsia="pt-PT"/>
        </w:rPr>
        <w:t>’s tau coeficient)</w:t>
      </w:r>
      <w:r>
        <w:rPr>
          <w:rFonts w:ascii="Times New Roman" w:hAnsi="Times New Roman"/>
          <w:sz w:val="24"/>
          <w:szCs w:val="24"/>
          <w:lang w:eastAsia="pt-PT"/>
        </w:rPr>
        <w:t>; considerando-se valores aceitáveis de fiabilidade, correlações acima dos 0,70.</w:t>
      </w:r>
      <w:r>
        <w:rPr>
          <w:rFonts w:ascii="Times New Roman" w:hAnsi="Times New Roman"/>
          <w:sz w:val="24"/>
          <w:szCs w:val="24"/>
          <w:vertAlign w:val="superscript"/>
          <w:lang w:eastAsia="pt-PT"/>
        </w:rPr>
        <w:t>57</w:t>
      </w:r>
      <w:r>
        <w:rPr>
          <w:rFonts w:ascii="Times New Roman" w:hAnsi="Times New Roman"/>
          <w:sz w:val="24"/>
          <w:szCs w:val="24"/>
          <w:lang w:eastAsia="pt-PT"/>
        </w:rPr>
        <w:t xml:space="preserve"> </w:t>
      </w:r>
      <w:r w:rsidRPr="004C3962">
        <w:rPr>
          <w:rFonts w:ascii="Times New Roman" w:hAnsi="Times New Roman"/>
          <w:sz w:val="24"/>
          <w:szCs w:val="24"/>
        </w:rPr>
        <w:t xml:space="preserve">Valores de p&lt;0,05 foram considerados estatisticamente significativos. Para a análise estatística foi utilizada o </w:t>
      </w:r>
      <w:r w:rsidRPr="004C3962">
        <w:rPr>
          <w:rFonts w:ascii="Times New Roman" w:hAnsi="Times New Roman"/>
          <w:i/>
          <w:sz w:val="24"/>
          <w:szCs w:val="24"/>
        </w:rPr>
        <w:t>Statistical Package for the Social Sciences</w:t>
      </w:r>
      <w:r w:rsidRPr="004C3962">
        <w:rPr>
          <w:rFonts w:ascii="Times New Roman" w:hAnsi="Times New Roman"/>
          <w:sz w:val="24"/>
          <w:szCs w:val="24"/>
        </w:rPr>
        <w:t xml:space="preserve">, versão </w:t>
      </w:r>
      <w:r w:rsidRPr="004C3962">
        <w:rPr>
          <w:rFonts w:ascii="Times New Roman" w:hAnsi="Times New Roman"/>
          <w:i/>
          <w:sz w:val="24"/>
          <w:szCs w:val="24"/>
        </w:rPr>
        <w:t xml:space="preserve">Windows </w:t>
      </w:r>
      <w:r w:rsidRPr="004C3962">
        <w:rPr>
          <w:rFonts w:ascii="Times New Roman" w:hAnsi="Times New Roman"/>
          <w:sz w:val="24"/>
          <w:szCs w:val="24"/>
        </w:rPr>
        <w:t>(SPSS17.0).</w:t>
      </w:r>
    </w:p>
    <w:p w:rsidR="00CE5079" w:rsidRDefault="00CE5079" w:rsidP="00CE5079">
      <w:pPr>
        <w:autoSpaceDE w:val="0"/>
        <w:autoSpaceDN w:val="0"/>
        <w:adjustRightInd w:val="0"/>
        <w:spacing w:after="0" w:line="360" w:lineRule="auto"/>
        <w:jc w:val="both"/>
        <w:rPr>
          <w:rFonts w:ascii="Times New Roman"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hAnsi="Times New Roman"/>
          <w:sz w:val="24"/>
          <w:szCs w:val="24"/>
          <w:lang w:eastAsia="pt-PT"/>
        </w:rPr>
      </w:pPr>
    </w:p>
    <w:p w:rsidR="00CE5079" w:rsidRPr="00B67B16" w:rsidRDefault="00CE5079" w:rsidP="00CE5079">
      <w:pPr>
        <w:autoSpaceDE w:val="0"/>
        <w:autoSpaceDN w:val="0"/>
        <w:adjustRightInd w:val="0"/>
        <w:spacing w:after="0" w:line="240" w:lineRule="auto"/>
        <w:rPr>
          <w:rFonts w:ascii="Times New Roman" w:hAnsi="Times New Roman"/>
          <w:sz w:val="24"/>
          <w:szCs w:val="24"/>
          <w:lang w:eastAsia="pt-PT"/>
        </w:rPr>
      </w:pPr>
    </w:p>
    <w:p w:rsidR="00CE5079" w:rsidRDefault="00CE5079" w:rsidP="00CE5079">
      <w:pPr>
        <w:autoSpaceDE w:val="0"/>
        <w:autoSpaceDN w:val="0"/>
        <w:adjustRightInd w:val="0"/>
        <w:spacing w:after="0" w:line="360" w:lineRule="auto"/>
        <w:jc w:val="both"/>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E5079" w:rsidRDefault="00CE5079" w:rsidP="00CE5079">
      <w:pPr>
        <w:spacing w:after="0" w:line="360" w:lineRule="auto"/>
        <w:rPr>
          <w:rFonts w:ascii="Times New Roman" w:hAnsi="Times New Roman"/>
          <w:sz w:val="24"/>
          <w:szCs w:val="24"/>
          <w:lang w:eastAsia="pt-PT"/>
        </w:rPr>
      </w:pPr>
    </w:p>
    <w:p w:rsidR="00C1223C" w:rsidRDefault="00C1223C" w:rsidP="00CE5079">
      <w:pPr>
        <w:spacing w:line="360" w:lineRule="auto"/>
        <w:rPr>
          <w:rFonts w:ascii="Times New Roman" w:hAnsi="Times New Roman"/>
          <w:sz w:val="24"/>
          <w:szCs w:val="24"/>
          <w:lang w:eastAsia="pt-PT"/>
        </w:rPr>
      </w:pPr>
    </w:p>
    <w:p w:rsidR="00CE5079" w:rsidRPr="00426427" w:rsidRDefault="00CE5079" w:rsidP="00CE5079">
      <w:pPr>
        <w:spacing w:line="360" w:lineRule="auto"/>
        <w:rPr>
          <w:rFonts w:ascii="Times New Roman" w:hAnsi="Times New Roman"/>
          <w:b/>
          <w:sz w:val="24"/>
          <w:szCs w:val="24"/>
        </w:rPr>
      </w:pPr>
      <w:r w:rsidRPr="002C5805">
        <w:rPr>
          <w:rFonts w:ascii="Times New Roman" w:hAnsi="Times New Roman"/>
          <w:b/>
          <w:sz w:val="24"/>
          <w:szCs w:val="24"/>
        </w:rPr>
        <w:lastRenderedPageBreak/>
        <w:t>Resultados</w:t>
      </w:r>
    </w:p>
    <w:p w:rsidR="00CE5079" w:rsidRPr="00C96EB1" w:rsidRDefault="00CE5079" w:rsidP="00CE5079">
      <w:pPr>
        <w:spacing w:after="0" w:line="360" w:lineRule="auto"/>
        <w:jc w:val="both"/>
        <w:rPr>
          <w:rFonts w:ascii="Times New Roman" w:hAnsi="Times New Roman"/>
          <w:sz w:val="24"/>
          <w:szCs w:val="24"/>
        </w:rPr>
      </w:pPr>
      <w:r w:rsidRPr="00AE4CF8">
        <w:rPr>
          <w:rFonts w:ascii="Times New Roman" w:hAnsi="Times New Roman"/>
          <w:sz w:val="24"/>
          <w:szCs w:val="24"/>
        </w:rPr>
        <w:t>A EMF-IMI foi administrada a uma amostra de 214 indivíduos</w:t>
      </w:r>
      <w:r>
        <w:rPr>
          <w:rFonts w:ascii="Times New Roman" w:hAnsi="Times New Roman"/>
          <w:sz w:val="24"/>
          <w:szCs w:val="24"/>
        </w:rPr>
        <w:t xml:space="preserve"> idosos institucionalizados</w:t>
      </w:r>
      <w:r w:rsidRPr="00AF52A0">
        <w:rPr>
          <w:rFonts w:ascii="Times New Roman" w:hAnsi="Times New Roman"/>
          <w:sz w:val="24"/>
          <w:szCs w:val="24"/>
        </w:rPr>
        <w:t xml:space="preserve"> no </w:t>
      </w:r>
      <w:r>
        <w:rPr>
          <w:rFonts w:ascii="Times New Roman" w:hAnsi="Times New Roman"/>
          <w:sz w:val="24"/>
          <w:szCs w:val="24"/>
        </w:rPr>
        <w:t xml:space="preserve">Centro </w:t>
      </w:r>
      <w:r w:rsidRPr="00AF52A0">
        <w:rPr>
          <w:rFonts w:ascii="Times New Roman" w:hAnsi="Times New Roman"/>
          <w:sz w:val="24"/>
          <w:szCs w:val="24"/>
        </w:rPr>
        <w:t>de Apoio Social de Oeiras</w:t>
      </w:r>
      <w:r>
        <w:rPr>
          <w:rFonts w:ascii="Times New Roman" w:hAnsi="Times New Roman"/>
          <w:sz w:val="24"/>
          <w:szCs w:val="24"/>
        </w:rPr>
        <w:t xml:space="preserve">, com um registo do </w:t>
      </w:r>
      <w:r w:rsidRPr="00A92D84">
        <w:rPr>
          <w:rFonts w:ascii="Times New Roman" w:hAnsi="Times New Roman"/>
          <w:sz w:val="24"/>
          <w:szCs w:val="24"/>
        </w:rPr>
        <w:t xml:space="preserve">tempo médio de </w:t>
      </w:r>
      <w:r>
        <w:rPr>
          <w:rFonts w:ascii="Times New Roman" w:hAnsi="Times New Roman"/>
          <w:sz w:val="24"/>
          <w:szCs w:val="24"/>
        </w:rPr>
        <w:t>preenchimento</w:t>
      </w:r>
      <w:r w:rsidRPr="00A92D84">
        <w:rPr>
          <w:rFonts w:ascii="Times New Roman" w:hAnsi="Times New Roman"/>
          <w:sz w:val="24"/>
          <w:szCs w:val="24"/>
        </w:rPr>
        <w:t xml:space="preserve"> de </w:t>
      </w:r>
      <w:r w:rsidRPr="00A92D84">
        <w:rPr>
          <w:rFonts w:ascii="Times New Roman" w:hAnsi="Times New Roman"/>
          <w:color w:val="000000"/>
          <w:sz w:val="24"/>
          <w:szCs w:val="24"/>
        </w:rPr>
        <w:t xml:space="preserve">14,7 ± </w:t>
      </w:r>
      <w:r w:rsidRPr="008957AA">
        <w:rPr>
          <w:rFonts w:ascii="Times New Roman" w:hAnsi="Times New Roman"/>
          <w:color w:val="000000"/>
          <w:sz w:val="24"/>
          <w:szCs w:val="24"/>
        </w:rPr>
        <w:t>6,8</w:t>
      </w:r>
      <w:r>
        <w:rPr>
          <w:rFonts w:ascii="Times New Roman" w:hAnsi="Times New Roman"/>
          <w:color w:val="000000"/>
          <w:sz w:val="24"/>
          <w:szCs w:val="24"/>
        </w:rPr>
        <w:t xml:space="preserve"> minutos (m</w:t>
      </w:r>
      <w:r w:rsidRPr="00A92D84">
        <w:rPr>
          <w:rFonts w:ascii="Times New Roman" w:hAnsi="Times New Roman"/>
          <w:color w:val="000000"/>
          <w:sz w:val="24"/>
          <w:szCs w:val="24"/>
        </w:rPr>
        <w:t>ínimo 5 e máximo 45 minutos)</w:t>
      </w:r>
      <w:r>
        <w:rPr>
          <w:rFonts w:ascii="Times New Roman" w:hAnsi="Times New Roman"/>
          <w:color w:val="000000"/>
          <w:sz w:val="24"/>
          <w:szCs w:val="24"/>
        </w:rPr>
        <w:t>.</w:t>
      </w:r>
      <w:r>
        <w:rPr>
          <w:rFonts w:ascii="Times New Roman" w:hAnsi="Times New Roman"/>
          <w:sz w:val="24"/>
          <w:szCs w:val="24"/>
        </w:rPr>
        <w:t xml:space="preserve"> As principais características dos participantes estão descritas na tabela 1.</w:t>
      </w:r>
    </w:p>
    <w:p w:rsidR="00CE5079" w:rsidRDefault="00CE5079" w:rsidP="00CE5079">
      <w:pPr>
        <w:spacing w:after="0" w:line="360" w:lineRule="auto"/>
        <w:jc w:val="both"/>
      </w:pPr>
    </w:p>
    <w:p w:rsidR="00CE5079" w:rsidRPr="000077B9" w:rsidRDefault="00CE5079" w:rsidP="00CE5079">
      <w:pPr>
        <w:spacing w:line="240" w:lineRule="auto"/>
        <w:rPr>
          <w:rFonts w:ascii="Times New Roman" w:hAnsi="Times New Roman"/>
          <w:b/>
          <w:sz w:val="24"/>
          <w:szCs w:val="24"/>
        </w:rPr>
      </w:pPr>
      <w:r w:rsidRPr="000077B9">
        <w:rPr>
          <w:rFonts w:ascii="Times New Roman" w:hAnsi="Times New Roman"/>
          <w:b/>
          <w:sz w:val="24"/>
          <w:szCs w:val="24"/>
        </w:rPr>
        <w:t>Tabela 1</w:t>
      </w:r>
      <w:r>
        <w:rPr>
          <w:rFonts w:ascii="Times New Roman" w:hAnsi="Times New Roman"/>
          <w:b/>
          <w:sz w:val="24"/>
          <w:szCs w:val="24"/>
        </w:rPr>
        <w:t>:</w:t>
      </w:r>
      <w:r w:rsidRPr="000077B9">
        <w:rPr>
          <w:rFonts w:ascii="Times New Roman" w:hAnsi="Times New Roman"/>
          <w:b/>
          <w:sz w:val="24"/>
          <w:szCs w:val="24"/>
        </w:rPr>
        <w:t xml:space="preserve"> </w:t>
      </w:r>
      <w:r w:rsidRPr="00A67D40">
        <w:rPr>
          <w:rFonts w:ascii="Times New Roman" w:hAnsi="Times New Roman"/>
          <w:sz w:val="24"/>
          <w:szCs w:val="24"/>
        </w:rPr>
        <w:t>Características Sócio-demográficas, Clínicas e Funcionais (n=214)</w:t>
      </w:r>
    </w:p>
    <w:tbl>
      <w:tblPr>
        <w:tblW w:w="5000" w:type="pct"/>
        <w:tblLook w:val="04A0"/>
      </w:tblPr>
      <w:tblGrid>
        <w:gridCol w:w="6741"/>
        <w:gridCol w:w="2829"/>
      </w:tblGrid>
      <w:tr w:rsidR="00CE5079" w:rsidRPr="004F2CFE" w:rsidTr="003D0030">
        <w:tc>
          <w:tcPr>
            <w:tcW w:w="5000" w:type="pct"/>
            <w:gridSpan w:val="2"/>
            <w:tcBorders>
              <w:top w:val="single" w:sz="4" w:space="0" w:color="auto"/>
              <w:bottom w:val="single" w:sz="4" w:space="0" w:color="auto"/>
            </w:tcBorders>
          </w:tcPr>
          <w:p w:rsidR="00CE5079" w:rsidRPr="004F2CFE" w:rsidRDefault="00CE5079" w:rsidP="003D0030">
            <w:pPr>
              <w:spacing w:after="0"/>
              <w:rPr>
                <w:rFonts w:ascii="Times New Roman" w:hAnsi="Times New Roman"/>
              </w:rPr>
            </w:pPr>
            <w:r w:rsidRPr="004F2CFE">
              <w:rPr>
                <w:rFonts w:ascii="Times New Roman" w:hAnsi="Times New Roman"/>
                <w:b/>
              </w:rPr>
              <w:t>Características</w:t>
            </w:r>
          </w:p>
        </w:tc>
      </w:tr>
      <w:tr w:rsidR="00CE5079" w:rsidRPr="004F2CFE" w:rsidTr="003D0030">
        <w:trPr>
          <w:trHeight w:val="258"/>
        </w:trPr>
        <w:tc>
          <w:tcPr>
            <w:tcW w:w="3522" w:type="pct"/>
            <w:tcBorders>
              <w:top w:val="single" w:sz="4" w:space="0" w:color="auto"/>
            </w:tcBorders>
          </w:tcPr>
          <w:p w:rsidR="00CE5079" w:rsidRPr="004F2CFE" w:rsidRDefault="00CE5079" w:rsidP="003D0030">
            <w:pPr>
              <w:spacing w:after="0" w:line="240" w:lineRule="auto"/>
              <w:rPr>
                <w:rFonts w:ascii="Times New Roman" w:hAnsi="Times New Roman"/>
              </w:rPr>
            </w:pPr>
            <w:r w:rsidRPr="004F2CFE">
              <w:rPr>
                <w:rFonts w:ascii="Times New Roman" w:hAnsi="Times New Roman"/>
                <w:b/>
              </w:rPr>
              <w:t>Sócio-demográficas</w:t>
            </w:r>
          </w:p>
        </w:tc>
        <w:tc>
          <w:tcPr>
            <w:tcW w:w="1478" w:type="pct"/>
            <w:tcBorders>
              <w:top w:val="single" w:sz="4" w:space="0" w:color="auto"/>
            </w:tcBorders>
            <w:vAlign w:val="center"/>
          </w:tcPr>
          <w:p w:rsidR="00CE5079" w:rsidRPr="004F2CFE" w:rsidRDefault="00CE5079" w:rsidP="003D0030">
            <w:pPr>
              <w:autoSpaceDE w:val="0"/>
              <w:autoSpaceDN w:val="0"/>
              <w:adjustRightInd w:val="0"/>
              <w:spacing w:after="0" w:line="240" w:lineRule="auto"/>
              <w:ind w:right="60"/>
              <w:jc w:val="center"/>
              <w:rPr>
                <w:rFonts w:ascii="Times New Roman" w:hAnsi="Times New Roman"/>
                <w:color w:val="000000"/>
                <w:lang w:eastAsia="pt-PT"/>
              </w:rPr>
            </w:pPr>
          </w:p>
        </w:tc>
      </w:tr>
      <w:tr w:rsidR="00CE5079" w:rsidRPr="004F2CFE" w:rsidTr="003D0030">
        <w:trPr>
          <w:trHeight w:val="331"/>
        </w:trPr>
        <w:tc>
          <w:tcPr>
            <w:tcW w:w="3522" w:type="pct"/>
          </w:tcPr>
          <w:p w:rsidR="00CE5079" w:rsidRPr="004F2CFE" w:rsidRDefault="00CE5079" w:rsidP="003D0030">
            <w:pPr>
              <w:spacing w:after="0" w:line="240" w:lineRule="auto"/>
              <w:ind w:left="284"/>
              <w:rPr>
                <w:rFonts w:ascii="Times New Roman" w:hAnsi="Times New Roman"/>
                <w:b/>
              </w:rPr>
            </w:pPr>
            <w:r w:rsidRPr="004F2CFE">
              <w:rPr>
                <w:rFonts w:ascii="Times New Roman" w:hAnsi="Times New Roman"/>
              </w:rPr>
              <w:t>Idade (anos)</w:t>
            </w:r>
          </w:p>
        </w:tc>
        <w:tc>
          <w:tcPr>
            <w:tcW w:w="1478" w:type="pct"/>
            <w:vAlign w:val="center"/>
          </w:tcPr>
          <w:p w:rsidR="00CE5079" w:rsidRPr="004F2CFE" w:rsidRDefault="00CE5079" w:rsidP="003D0030">
            <w:pPr>
              <w:autoSpaceDE w:val="0"/>
              <w:autoSpaceDN w:val="0"/>
              <w:adjustRightInd w:val="0"/>
              <w:spacing w:after="0" w:line="240" w:lineRule="auto"/>
              <w:ind w:right="60"/>
              <w:jc w:val="center"/>
              <w:rPr>
                <w:rFonts w:ascii="Times New Roman" w:hAnsi="Times New Roman"/>
                <w:color w:val="000000"/>
                <w:lang w:eastAsia="pt-PT"/>
              </w:rPr>
            </w:pPr>
            <w:r w:rsidRPr="004F2CFE">
              <w:rPr>
                <w:rFonts w:ascii="Times New Roman" w:hAnsi="Times New Roman"/>
                <w:color w:val="000000"/>
                <w:lang w:eastAsia="pt-PT"/>
              </w:rPr>
              <w:t>86,69 ± 6,29</w:t>
            </w:r>
          </w:p>
        </w:tc>
      </w:tr>
      <w:tr w:rsidR="00CE5079" w:rsidRPr="004F2CFE" w:rsidTr="003D0030">
        <w:trPr>
          <w:trHeight w:val="563"/>
        </w:trPr>
        <w:tc>
          <w:tcPr>
            <w:tcW w:w="3522" w:type="pct"/>
          </w:tcPr>
          <w:p w:rsidR="00CE5079" w:rsidRPr="004F2CFE" w:rsidRDefault="00CE5079" w:rsidP="003D0030">
            <w:pPr>
              <w:spacing w:after="0" w:line="240" w:lineRule="auto"/>
              <w:ind w:left="284"/>
              <w:rPr>
                <w:rFonts w:ascii="Times New Roman" w:hAnsi="Times New Roman"/>
              </w:rPr>
            </w:pPr>
            <w:r w:rsidRPr="004F2CFE">
              <w:rPr>
                <w:rFonts w:ascii="Times New Roman" w:hAnsi="Times New Roman"/>
              </w:rPr>
              <w:t>Sexo</w:t>
            </w:r>
          </w:p>
          <w:p w:rsidR="00CE5079" w:rsidRPr="004F2CFE" w:rsidRDefault="00CE5079" w:rsidP="003D0030">
            <w:pPr>
              <w:spacing w:after="0" w:line="240" w:lineRule="auto"/>
              <w:ind w:left="567"/>
              <w:rPr>
                <w:rFonts w:ascii="Times New Roman" w:hAnsi="Times New Roman"/>
              </w:rPr>
            </w:pPr>
            <w:r w:rsidRPr="004F2CFE">
              <w:rPr>
                <w:rFonts w:ascii="Times New Roman" w:hAnsi="Times New Roman"/>
              </w:rPr>
              <w:t>Feminino</w:t>
            </w:r>
          </w:p>
        </w:tc>
        <w:tc>
          <w:tcPr>
            <w:tcW w:w="1478" w:type="pct"/>
            <w:vAlign w:val="center"/>
          </w:tcPr>
          <w:p w:rsidR="00CE5079" w:rsidRPr="004F2CFE" w:rsidRDefault="00CE5079" w:rsidP="003D0030">
            <w:pPr>
              <w:autoSpaceDE w:val="0"/>
              <w:autoSpaceDN w:val="0"/>
              <w:adjustRightInd w:val="0"/>
              <w:spacing w:after="0" w:line="240" w:lineRule="auto"/>
              <w:ind w:right="60"/>
              <w:jc w:val="center"/>
              <w:rPr>
                <w:rFonts w:ascii="Times New Roman" w:hAnsi="Times New Roman"/>
                <w:color w:val="000000"/>
                <w:lang w:eastAsia="pt-PT"/>
              </w:rPr>
            </w:pPr>
            <w:r w:rsidRPr="004F2CFE">
              <w:rPr>
                <w:rFonts w:ascii="Times New Roman" w:hAnsi="Times New Roman"/>
                <w:color w:val="000000"/>
                <w:lang w:eastAsia="pt-PT"/>
              </w:rPr>
              <w:t>167 (78,0)</w:t>
            </w:r>
          </w:p>
        </w:tc>
      </w:tr>
      <w:tr w:rsidR="00CE5079" w:rsidRPr="004F2CFE" w:rsidTr="003D0030">
        <w:trPr>
          <w:trHeight w:val="548"/>
        </w:trPr>
        <w:tc>
          <w:tcPr>
            <w:tcW w:w="3522" w:type="pct"/>
            <w:tcBorders>
              <w:bottom w:val="single" w:sz="4" w:space="0" w:color="auto"/>
            </w:tcBorders>
          </w:tcPr>
          <w:p w:rsidR="00CE5079" w:rsidRPr="004F2CFE" w:rsidRDefault="00CE5079" w:rsidP="003D0030">
            <w:pPr>
              <w:spacing w:after="0" w:line="240" w:lineRule="auto"/>
              <w:ind w:left="284"/>
              <w:rPr>
                <w:rFonts w:ascii="Times New Roman" w:hAnsi="Times New Roman"/>
              </w:rPr>
            </w:pPr>
            <w:r w:rsidRPr="004F2CFE">
              <w:rPr>
                <w:rFonts w:ascii="Times New Roman" w:hAnsi="Times New Roman"/>
              </w:rPr>
              <w:t>Duração Internamento</w:t>
            </w:r>
          </w:p>
          <w:p w:rsidR="00CE5079" w:rsidRPr="004F2CFE" w:rsidRDefault="00CE5079" w:rsidP="003D0030">
            <w:pPr>
              <w:spacing w:after="0" w:line="240" w:lineRule="auto"/>
              <w:ind w:left="567"/>
              <w:rPr>
                <w:rFonts w:ascii="Times New Roman" w:hAnsi="Times New Roman"/>
              </w:rPr>
            </w:pPr>
            <w:r w:rsidRPr="004F2CFE">
              <w:rPr>
                <w:rFonts w:ascii="Times New Roman" w:hAnsi="Times New Roman"/>
              </w:rPr>
              <w:t>Definitivo (&gt; 6 meses)</w:t>
            </w:r>
          </w:p>
        </w:tc>
        <w:tc>
          <w:tcPr>
            <w:tcW w:w="1478" w:type="pct"/>
            <w:tcBorders>
              <w:bottom w:val="single" w:sz="4" w:space="0" w:color="auto"/>
            </w:tcBorders>
            <w:vAlign w:val="center"/>
          </w:tcPr>
          <w:p w:rsidR="00CE5079" w:rsidRPr="004F2CFE" w:rsidRDefault="00CE5079" w:rsidP="003D0030">
            <w:pPr>
              <w:autoSpaceDE w:val="0"/>
              <w:autoSpaceDN w:val="0"/>
              <w:adjustRightInd w:val="0"/>
              <w:spacing w:after="0" w:line="240" w:lineRule="auto"/>
              <w:ind w:right="60"/>
              <w:jc w:val="center"/>
              <w:rPr>
                <w:rFonts w:ascii="Times New Roman" w:hAnsi="Times New Roman"/>
                <w:color w:val="000000"/>
                <w:lang w:eastAsia="pt-PT"/>
              </w:rPr>
            </w:pPr>
            <w:r w:rsidRPr="004F2CFE">
              <w:rPr>
                <w:rFonts w:ascii="Times New Roman" w:hAnsi="Times New Roman"/>
                <w:color w:val="000000"/>
                <w:lang w:eastAsia="pt-PT"/>
              </w:rPr>
              <w:t>201 (93,9)</w:t>
            </w:r>
          </w:p>
        </w:tc>
      </w:tr>
      <w:tr w:rsidR="00CE5079" w:rsidRPr="004F2CFE" w:rsidTr="003D0030">
        <w:trPr>
          <w:trHeight w:val="225"/>
        </w:trPr>
        <w:tc>
          <w:tcPr>
            <w:tcW w:w="3522" w:type="pct"/>
            <w:tcBorders>
              <w:top w:val="single" w:sz="4" w:space="0" w:color="auto"/>
            </w:tcBorders>
          </w:tcPr>
          <w:p w:rsidR="00CE5079" w:rsidRPr="004F2CFE" w:rsidRDefault="00CE5079" w:rsidP="003D0030">
            <w:pPr>
              <w:spacing w:after="0" w:line="240" w:lineRule="auto"/>
              <w:rPr>
                <w:rFonts w:ascii="Times New Roman" w:hAnsi="Times New Roman"/>
              </w:rPr>
            </w:pPr>
            <w:r w:rsidRPr="004F2CFE">
              <w:rPr>
                <w:rFonts w:ascii="Times New Roman" w:hAnsi="Times New Roman"/>
                <w:b/>
              </w:rPr>
              <w:t>Situação Clínica</w:t>
            </w:r>
          </w:p>
        </w:tc>
        <w:tc>
          <w:tcPr>
            <w:tcW w:w="1478" w:type="pct"/>
            <w:tcBorders>
              <w:top w:val="single" w:sz="4" w:space="0" w:color="auto"/>
            </w:tcBorders>
            <w:vAlign w:val="center"/>
          </w:tcPr>
          <w:p w:rsidR="00CE5079" w:rsidRPr="004F2CFE" w:rsidRDefault="00CE5079" w:rsidP="003D0030">
            <w:pPr>
              <w:spacing w:after="0" w:line="240" w:lineRule="auto"/>
              <w:jc w:val="center"/>
              <w:rPr>
                <w:rFonts w:ascii="Times New Roman" w:hAnsi="Times New Roman"/>
              </w:rPr>
            </w:pPr>
          </w:p>
        </w:tc>
      </w:tr>
      <w:tr w:rsidR="00CE5079" w:rsidRPr="004F2CFE" w:rsidTr="003D0030">
        <w:trPr>
          <w:trHeight w:val="739"/>
        </w:trPr>
        <w:tc>
          <w:tcPr>
            <w:tcW w:w="3522" w:type="pct"/>
          </w:tcPr>
          <w:p w:rsidR="00CE5079" w:rsidRPr="004F2CFE" w:rsidRDefault="00CE5079" w:rsidP="003D0030">
            <w:pPr>
              <w:spacing w:after="0" w:line="240" w:lineRule="auto"/>
              <w:ind w:left="284"/>
              <w:rPr>
                <w:rFonts w:ascii="Times New Roman" w:hAnsi="Times New Roman"/>
              </w:rPr>
            </w:pPr>
            <w:r>
              <w:rPr>
                <w:rFonts w:ascii="Times New Roman" w:hAnsi="Times New Roman"/>
              </w:rPr>
              <w:t>Nº</w:t>
            </w:r>
            <w:r w:rsidRPr="004F2CFE">
              <w:rPr>
                <w:rFonts w:ascii="Times New Roman" w:hAnsi="Times New Roman"/>
              </w:rPr>
              <w:t xml:space="preserve"> de Condições Patológicas Crónicas diagnosticadas</w:t>
            </w:r>
          </w:p>
          <w:p w:rsidR="00CE5079" w:rsidRPr="004F2CFE" w:rsidRDefault="00CE5079" w:rsidP="003D0030">
            <w:pPr>
              <w:spacing w:after="0" w:line="240" w:lineRule="auto"/>
              <w:ind w:left="567"/>
              <w:rPr>
                <w:rFonts w:ascii="Times New Roman" w:hAnsi="Times New Roman"/>
              </w:rPr>
            </w:pPr>
            <w:r w:rsidRPr="004F2CFE">
              <w:rPr>
                <w:rFonts w:ascii="Times New Roman" w:hAnsi="Times New Roman"/>
              </w:rPr>
              <w:t>3 ou + patologias</w:t>
            </w:r>
          </w:p>
        </w:tc>
        <w:tc>
          <w:tcPr>
            <w:tcW w:w="1478" w:type="pct"/>
            <w:vAlign w:val="center"/>
          </w:tcPr>
          <w:p w:rsidR="00CE5079" w:rsidRPr="004F2CFE" w:rsidRDefault="00CE5079" w:rsidP="003D0030">
            <w:pPr>
              <w:spacing w:after="0" w:line="240" w:lineRule="auto"/>
              <w:jc w:val="center"/>
              <w:rPr>
                <w:rFonts w:ascii="Times New Roman" w:hAnsi="Times New Roman"/>
              </w:rPr>
            </w:pPr>
            <w:r w:rsidRPr="004F2CFE">
              <w:rPr>
                <w:rFonts w:ascii="Times New Roman" w:hAnsi="Times New Roman"/>
              </w:rPr>
              <w:t>160 (74,8)</w:t>
            </w:r>
          </w:p>
        </w:tc>
      </w:tr>
      <w:tr w:rsidR="00CE5079" w:rsidRPr="004F2CFE" w:rsidTr="003D0030">
        <w:trPr>
          <w:trHeight w:val="697"/>
        </w:trPr>
        <w:tc>
          <w:tcPr>
            <w:tcW w:w="3522" w:type="pct"/>
          </w:tcPr>
          <w:p w:rsidR="00CE5079" w:rsidRPr="004F2CFE" w:rsidRDefault="00CE5079" w:rsidP="003D0030">
            <w:pPr>
              <w:spacing w:after="0" w:line="240" w:lineRule="auto"/>
              <w:ind w:left="284"/>
              <w:rPr>
                <w:rFonts w:ascii="Times New Roman" w:hAnsi="Times New Roman"/>
              </w:rPr>
            </w:pPr>
            <w:r>
              <w:rPr>
                <w:rFonts w:ascii="Times New Roman" w:hAnsi="Times New Roman"/>
              </w:rPr>
              <w:t>Nº</w:t>
            </w:r>
            <w:r w:rsidRPr="004F2CFE">
              <w:rPr>
                <w:rFonts w:ascii="Times New Roman" w:hAnsi="Times New Roman"/>
              </w:rPr>
              <w:t xml:space="preserve"> Medicamentos Prescritos/Dia</w:t>
            </w:r>
          </w:p>
          <w:p w:rsidR="00CE5079" w:rsidRPr="004F2CFE" w:rsidRDefault="00CE5079" w:rsidP="003D0030">
            <w:pPr>
              <w:spacing w:after="0" w:line="240" w:lineRule="auto"/>
              <w:ind w:left="567"/>
              <w:rPr>
                <w:rFonts w:ascii="Times New Roman" w:hAnsi="Times New Roman"/>
                <w:b/>
              </w:rPr>
            </w:pPr>
            <w:r w:rsidRPr="004F2CFE">
              <w:rPr>
                <w:rFonts w:ascii="Times New Roman" w:hAnsi="Times New Roman"/>
              </w:rPr>
              <w:t xml:space="preserve">7 ou + medicamentos </w:t>
            </w:r>
          </w:p>
        </w:tc>
        <w:tc>
          <w:tcPr>
            <w:tcW w:w="1478" w:type="pct"/>
            <w:vAlign w:val="center"/>
          </w:tcPr>
          <w:p w:rsidR="00CE5079" w:rsidRPr="004F2CFE" w:rsidRDefault="00CE5079" w:rsidP="003D0030">
            <w:pPr>
              <w:spacing w:after="0" w:line="240" w:lineRule="auto"/>
              <w:jc w:val="center"/>
              <w:rPr>
                <w:rFonts w:ascii="Times New Roman" w:hAnsi="Times New Roman"/>
              </w:rPr>
            </w:pPr>
            <w:r w:rsidRPr="004F2CFE">
              <w:rPr>
                <w:rFonts w:ascii="Times New Roman" w:hAnsi="Times New Roman"/>
              </w:rPr>
              <w:t>126 (58,9)</w:t>
            </w:r>
          </w:p>
        </w:tc>
      </w:tr>
      <w:tr w:rsidR="00CE5079" w:rsidRPr="004F2CFE" w:rsidTr="003D0030">
        <w:trPr>
          <w:trHeight w:val="579"/>
        </w:trPr>
        <w:tc>
          <w:tcPr>
            <w:tcW w:w="3522" w:type="pct"/>
            <w:tcBorders>
              <w:bottom w:val="single" w:sz="4" w:space="0" w:color="auto"/>
            </w:tcBorders>
          </w:tcPr>
          <w:p w:rsidR="00CE5079" w:rsidRPr="004F2CFE" w:rsidRDefault="00CE5079" w:rsidP="003D0030">
            <w:pPr>
              <w:spacing w:after="0" w:line="240" w:lineRule="auto"/>
              <w:ind w:left="284"/>
              <w:rPr>
                <w:rFonts w:ascii="Times New Roman" w:hAnsi="Times New Roman"/>
              </w:rPr>
            </w:pPr>
            <w:r>
              <w:rPr>
                <w:rFonts w:ascii="Times New Roman" w:hAnsi="Times New Roman"/>
              </w:rPr>
              <w:t>Nº</w:t>
            </w:r>
            <w:r w:rsidRPr="004F2CFE">
              <w:rPr>
                <w:rFonts w:ascii="Times New Roman" w:hAnsi="Times New Roman"/>
              </w:rPr>
              <w:t xml:space="preserve"> Quedas no Último Ano</w:t>
            </w:r>
          </w:p>
          <w:p w:rsidR="00CE5079" w:rsidRPr="004F2CFE" w:rsidRDefault="00CE5079" w:rsidP="003D0030">
            <w:pPr>
              <w:spacing w:after="0" w:line="240" w:lineRule="auto"/>
              <w:ind w:left="567"/>
              <w:rPr>
                <w:rFonts w:ascii="Times New Roman" w:hAnsi="Times New Roman"/>
              </w:rPr>
            </w:pPr>
            <w:r w:rsidRPr="004F2CFE">
              <w:rPr>
                <w:rFonts w:ascii="Times New Roman" w:hAnsi="Times New Roman"/>
              </w:rPr>
              <w:t>Sem quedas</w:t>
            </w:r>
          </w:p>
        </w:tc>
        <w:tc>
          <w:tcPr>
            <w:tcW w:w="1478" w:type="pct"/>
            <w:tcBorders>
              <w:bottom w:val="single" w:sz="4" w:space="0" w:color="auto"/>
            </w:tcBorders>
            <w:vAlign w:val="center"/>
          </w:tcPr>
          <w:p w:rsidR="00CE5079" w:rsidRPr="004F2CFE" w:rsidRDefault="00CE5079" w:rsidP="003D0030">
            <w:pPr>
              <w:spacing w:after="0" w:line="240" w:lineRule="auto"/>
              <w:jc w:val="center"/>
              <w:rPr>
                <w:rFonts w:ascii="Times New Roman" w:hAnsi="Times New Roman"/>
              </w:rPr>
            </w:pPr>
            <w:r w:rsidRPr="004F2CFE">
              <w:rPr>
                <w:rFonts w:ascii="Times New Roman" w:hAnsi="Times New Roman"/>
              </w:rPr>
              <w:t>140 (65,4)</w:t>
            </w:r>
          </w:p>
        </w:tc>
      </w:tr>
      <w:tr w:rsidR="00CE5079" w:rsidRPr="004F2CFE" w:rsidTr="003D0030">
        <w:trPr>
          <w:trHeight w:val="270"/>
        </w:trPr>
        <w:tc>
          <w:tcPr>
            <w:tcW w:w="3522" w:type="pct"/>
            <w:tcBorders>
              <w:top w:val="single" w:sz="4" w:space="0" w:color="auto"/>
            </w:tcBorders>
          </w:tcPr>
          <w:p w:rsidR="00CE5079" w:rsidRPr="004F2CFE" w:rsidRDefault="00CE5079" w:rsidP="003D0030">
            <w:pPr>
              <w:spacing w:after="0" w:line="240" w:lineRule="auto"/>
              <w:rPr>
                <w:rFonts w:ascii="Times New Roman" w:hAnsi="Times New Roman"/>
              </w:rPr>
            </w:pPr>
            <w:r w:rsidRPr="004F2CFE">
              <w:rPr>
                <w:rFonts w:ascii="Times New Roman" w:hAnsi="Times New Roman"/>
                <w:b/>
              </w:rPr>
              <w:t>Situação Funcional</w:t>
            </w:r>
          </w:p>
        </w:tc>
        <w:tc>
          <w:tcPr>
            <w:tcW w:w="1478" w:type="pct"/>
            <w:tcBorders>
              <w:top w:val="single" w:sz="4" w:space="0" w:color="auto"/>
            </w:tcBorders>
          </w:tcPr>
          <w:p w:rsidR="00CE5079" w:rsidRPr="004F2CFE" w:rsidRDefault="00CE5079" w:rsidP="003D0030">
            <w:pPr>
              <w:spacing w:after="0" w:line="240" w:lineRule="auto"/>
              <w:jc w:val="right"/>
              <w:rPr>
                <w:rFonts w:ascii="Times New Roman" w:hAnsi="Times New Roman"/>
              </w:rPr>
            </w:pPr>
          </w:p>
        </w:tc>
      </w:tr>
      <w:tr w:rsidR="00CE5079" w:rsidRPr="004F2CFE" w:rsidTr="003D0030">
        <w:trPr>
          <w:trHeight w:val="1132"/>
        </w:trPr>
        <w:tc>
          <w:tcPr>
            <w:tcW w:w="3522" w:type="pct"/>
          </w:tcPr>
          <w:p w:rsidR="00CE5079" w:rsidRPr="004F2CFE" w:rsidRDefault="00CE5079" w:rsidP="003D0030">
            <w:pPr>
              <w:spacing w:after="0" w:line="240" w:lineRule="auto"/>
              <w:ind w:left="284"/>
              <w:rPr>
                <w:rFonts w:ascii="Times New Roman" w:hAnsi="Times New Roman"/>
              </w:rPr>
            </w:pPr>
            <w:r w:rsidRPr="004F2CFE">
              <w:rPr>
                <w:rFonts w:ascii="Times New Roman" w:hAnsi="Times New Roman"/>
              </w:rPr>
              <w:t>Condição Cognitiva</w:t>
            </w:r>
          </w:p>
          <w:p w:rsidR="00CE5079" w:rsidRPr="004F2CFE" w:rsidRDefault="00CE5079" w:rsidP="003D0030">
            <w:pPr>
              <w:spacing w:after="0" w:line="240" w:lineRule="auto"/>
              <w:ind w:left="567"/>
              <w:rPr>
                <w:rFonts w:ascii="Times New Roman" w:hAnsi="Times New Roman"/>
              </w:rPr>
            </w:pPr>
            <w:r w:rsidRPr="004F2CFE">
              <w:rPr>
                <w:rFonts w:ascii="Times New Roman" w:hAnsi="Times New Roman"/>
              </w:rPr>
              <w:t>Sem alterações cognitivas</w:t>
            </w:r>
          </w:p>
          <w:p w:rsidR="00CE5079" w:rsidRPr="004F2CFE" w:rsidRDefault="00CE5079" w:rsidP="003D0030">
            <w:pPr>
              <w:spacing w:after="0" w:line="240" w:lineRule="auto"/>
              <w:ind w:left="567"/>
              <w:rPr>
                <w:rFonts w:ascii="Times New Roman" w:hAnsi="Times New Roman"/>
              </w:rPr>
            </w:pPr>
            <w:r w:rsidRPr="004F2CFE">
              <w:rPr>
                <w:rFonts w:ascii="Times New Roman" w:hAnsi="Times New Roman"/>
              </w:rPr>
              <w:t>Deficiência cognitiva ligeira</w:t>
            </w:r>
          </w:p>
          <w:p w:rsidR="00CE5079" w:rsidRPr="004F2CFE" w:rsidRDefault="00CE5079" w:rsidP="003D0030">
            <w:pPr>
              <w:spacing w:after="0" w:line="240" w:lineRule="auto"/>
              <w:ind w:left="567"/>
              <w:rPr>
                <w:rFonts w:ascii="Times New Roman" w:hAnsi="Times New Roman"/>
                <w:b/>
              </w:rPr>
            </w:pPr>
            <w:r w:rsidRPr="004F2CFE">
              <w:rPr>
                <w:rFonts w:ascii="Times New Roman" w:hAnsi="Times New Roman"/>
              </w:rPr>
              <w:t>Demência Instalada</w:t>
            </w:r>
          </w:p>
        </w:tc>
        <w:tc>
          <w:tcPr>
            <w:tcW w:w="1478" w:type="pct"/>
            <w:vAlign w:val="center"/>
          </w:tcPr>
          <w:p w:rsidR="00CE5079" w:rsidRPr="004F2CFE" w:rsidRDefault="00CE5079" w:rsidP="003D0030">
            <w:pPr>
              <w:spacing w:after="0" w:line="240" w:lineRule="auto"/>
              <w:jc w:val="center"/>
              <w:rPr>
                <w:rFonts w:ascii="Times New Roman" w:hAnsi="Times New Roman"/>
              </w:rPr>
            </w:pPr>
            <w:r w:rsidRPr="004F2CFE">
              <w:rPr>
                <w:rFonts w:ascii="Times New Roman" w:hAnsi="Times New Roman"/>
              </w:rPr>
              <w:t>42 (19,6)</w:t>
            </w:r>
          </w:p>
          <w:p w:rsidR="00CE5079" w:rsidRPr="004F2CFE" w:rsidRDefault="00CE5079" w:rsidP="003D0030">
            <w:pPr>
              <w:spacing w:after="0" w:line="240" w:lineRule="auto"/>
              <w:jc w:val="center"/>
              <w:rPr>
                <w:rFonts w:ascii="Times New Roman" w:hAnsi="Times New Roman"/>
              </w:rPr>
            </w:pPr>
            <w:r w:rsidRPr="004F2CFE">
              <w:rPr>
                <w:rFonts w:ascii="Times New Roman" w:hAnsi="Times New Roman"/>
              </w:rPr>
              <w:t>71 (33,2)</w:t>
            </w:r>
          </w:p>
          <w:p w:rsidR="00CE5079" w:rsidRPr="004F2CFE" w:rsidRDefault="00CE5079" w:rsidP="003D0030">
            <w:pPr>
              <w:spacing w:after="0" w:line="240" w:lineRule="auto"/>
              <w:jc w:val="center"/>
              <w:rPr>
                <w:rFonts w:ascii="Times New Roman" w:hAnsi="Times New Roman"/>
              </w:rPr>
            </w:pPr>
            <w:r w:rsidRPr="004F2CFE">
              <w:rPr>
                <w:rFonts w:ascii="Times New Roman" w:hAnsi="Times New Roman"/>
              </w:rPr>
              <w:t>101 (47,2)</w:t>
            </w:r>
          </w:p>
        </w:tc>
      </w:tr>
      <w:tr w:rsidR="00CE5079" w:rsidRPr="004F2CFE" w:rsidTr="003D0030">
        <w:trPr>
          <w:trHeight w:val="480"/>
        </w:trPr>
        <w:tc>
          <w:tcPr>
            <w:tcW w:w="3522" w:type="pct"/>
            <w:tcBorders>
              <w:bottom w:val="single" w:sz="4" w:space="0" w:color="auto"/>
            </w:tcBorders>
          </w:tcPr>
          <w:p w:rsidR="00CE5079" w:rsidRPr="004F2CFE" w:rsidRDefault="00CE5079" w:rsidP="003D0030">
            <w:pPr>
              <w:spacing w:after="0" w:line="240" w:lineRule="auto"/>
              <w:ind w:left="284"/>
              <w:rPr>
                <w:rFonts w:ascii="Times New Roman" w:hAnsi="Times New Roman"/>
              </w:rPr>
            </w:pPr>
            <w:r w:rsidRPr="004F2CFE">
              <w:rPr>
                <w:rFonts w:ascii="Times New Roman" w:hAnsi="Times New Roman"/>
              </w:rPr>
              <w:t>Actividades Básicas Vida Diária</w:t>
            </w:r>
          </w:p>
          <w:p w:rsidR="00CE5079" w:rsidRPr="004F2CFE" w:rsidRDefault="00CE5079" w:rsidP="003D0030">
            <w:pPr>
              <w:spacing w:after="0" w:line="240" w:lineRule="auto"/>
              <w:ind w:left="567"/>
              <w:rPr>
                <w:rFonts w:ascii="Times New Roman" w:hAnsi="Times New Roman"/>
                <w:b/>
              </w:rPr>
            </w:pPr>
            <w:r>
              <w:rPr>
                <w:rFonts w:ascii="Times New Roman" w:hAnsi="Times New Roman"/>
              </w:rPr>
              <w:t>Dependente</w:t>
            </w:r>
            <w:r w:rsidRPr="004F2CFE">
              <w:rPr>
                <w:rFonts w:ascii="Times New Roman" w:hAnsi="Times New Roman"/>
              </w:rPr>
              <w:t xml:space="preserve"> 6 funções</w:t>
            </w:r>
          </w:p>
        </w:tc>
        <w:tc>
          <w:tcPr>
            <w:tcW w:w="1478" w:type="pct"/>
            <w:tcBorders>
              <w:bottom w:val="single" w:sz="4" w:space="0" w:color="auto"/>
            </w:tcBorders>
            <w:vAlign w:val="center"/>
          </w:tcPr>
          <w:p w:rsidR="00CE5079" w:rsidRPr="004F2CFE" w:rsidRDefault="00CE5079" w:rsidP="003D0030">
            <w:pPr>
              <w:spacing w:after="0" w:line="240" w:lineRule="auto"/>
              <w:jc w:val="center"/>
              <w:rPr>
                <w:rFonts w:ascii="Times New Roman" w:hAnsi="Times New Roman"/>
              </w:rPr>
            </w:pPr>
            <w:r w:rsidRPr="004F2CFE">
              <w:rPr>
                <w:rFonts w:ascii="Times New Roman" w:hAnsi="Times New Roman"/>
              </w:rPr>
              <w:t>108 (50,5)</w:t>
            </w:r>
          </w:p>
        </w:tc>
      </w:tr>
    </w:tbl>
    <w:p w:rsidR="00CE5079" w:rsidRPr="00426427" w:rsidRDefault="00CE5079" w:rsidP="00CE5079">
      <w:pPr>
        <w:spacing w:after="0"/>
        <w:rPr>
          <w:rFonts w:ascii="Times New Roman" w:hAnsi="Times New Roman"/>
          <w:sz w:val="16"/>
          <w:szCs w:val="16"/>
        </w:rPr>
      </w:pPr>
      <w:r w:rsidRPr="00426427">
        <w:rPr>
          <w:rFonts w:ascii="Times New Roman" w:hAnsi="Times New Roman"/>
          <w:sz w:val="16"/>
          <w:szCs w:val="16"/>
        </w:rPr>
        <w:t>Variáveis quantitativas: média ± desvio padrão; variáveis categóricas: frequência (percentagem)</w:t>
      </w:r>
    </w:p>
    <w:p w:rsidR="00CE5079" w:rsidRDefault="00CE5079" w:rsidP="00CE5079">
      <w:pPr>
        <w:spacing w:after="0" w:line="360" w:lineRule="auto"/>
        <w:rPr>
          <w:sz w:val="24"/>
          <w:szCs w:val="24"/>
        </w:rPr>
      </w:pPr>
    </w:p>
    <w:p w:rsidR="00CE5079" w:rsidRPr="002A2EDE" w:rsidRDefault="00CE5079" w:rsidP="00CE5079">
      <w:pPr>
        <w:spacing w:after="0" w:line="360" w:lineRule="auto"/>
        <w:rPr>
          <w:rFonts w:ascii="Times New Roman" w:hAnsi="Times New Roman"/>
          <w:b/>
          <w:i/>
          <w:sz w:val="24"/>
          <w:szCs w:val="24"/>
        </w:rPr>
      </w:pPr>
      <w:r w:rsidRPr="002A2EDE">
        <w:rPr>
          <w:rFonts w:ascii="Times New Roman" w:hAnsi="Times New Roman"/>
          <w:b/>
          <w:i/>
          <w:sz w:val="24"/>
          <w:szCs w:val="24"/>
        </w:rPr>
        <w:t>Validade</w:t>
      </w:r>
    </w:p>
    <w:p w:rsidR="00CE5079" w:rsidRDefault="00CE5079" w:rsidP="00CE5079">
      <w:pPr>
        <w:spacing w:after="0" w:line="360" w:lineRule="auto"/>
        <w:jc w:val="both"/>
        <w:rPr>
          <w:rFonts w:ascii="Times New Roman" w:hAnsi="Times New Roman"/>
          <w:sz w:val="24"/>
          <w:szCs w:val="24"/>
        </w:rPr>
      </w:pPr>
      <w:r w:rsidRPr="0065166B">
        <w:rPr>
          <w:rFonts w:ascii="Times New Roman" w:hAnsi="Times New Roman"/>
          <w:sz w:val="24"/>
          <w:szCs w:val="24"/>
        </w:rPr>
        <w:t xml:space="preserve">A análise factorial </w:t>
      </w:r>
      <w:r>
        <w:rPr>
          <w:rFonts w:ascii="Times New Roman" w:hAnsi="Times New Roman"/>
          <w:sz w:val="24"/>
          <w:szCs w:val="24"/>
        </w:rPr>
        <w:t>efectuada com o objectivo de analisar a validade de construção da EMF-IMI revelou um modelo de 2 componentes/factores com a retenção de todos os itens inicialmente propostos.</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Os resultados obtidos apresentam valores de </w:t>
      </w:r>
      <w:r w:rsidRPr="0072789B">
        <w:rPr>
          <w:rFonts w:ascii="Times New Roman" w:hAnsi="Times New Roman"/>
          <w:i/>
          <w:sz w:val="24"/>
          <w:szCs w:val="24"/>
        </w:rPr>
        <w:t>KMO</w:t>
      </w:r>
      <w:r>
        <w:rPr>
          <w:rFonts w:ascii="Times New Roman" w:hAnsi="Times New Roman"/>
          <w:sz w:val="24"/>
          <w:szCs w:val="24"/>
        </w:rPr>
        <w:t xml:space="preserve"> de 0,970, e valores de p = 0,000 no teste </w:t>
      </w:r>
      <w:r w:rsidRPr="00D92FAB">
        <w:rPr>
          <w:rFonts w:ascii="Times New Roman" w:hAnsi="Times New Roman"/>
          <w:sz w:val="24"/>
          <w:szCs w:val="24"/>
        </w:rPr>
        <w:t xml:space="preserve">de Esfericidade de </w:t>
      </w:r>
      <w:r w:rsidRPr="0072789B">
        <w:rPr>
          <w:rFonts w:ascii="Times New Roman" w:hAnsi="Times New Roman"/>
          <w:i/>
          <w:sz w:val="24"/>
          <w:szCs w:val="24"/>
        </w:rPr>
        <w:t>Bartlett</w:t>
      </w:r>
      <w:r>
        <w:rPr>
          <w:rFonts w:ascii="Times New Roman" w:hAnsi="Times New Roman"/>
          <w:sz w:val="24"/>
          <w:szCs w:val="24"/>
        </w:rPr>
        <w:t xml:space="preserve">, que demonstram ser adequada a realização da análise factorial. </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Dada a versão analisada pressupor teoricamente um modelo de 4 componentes </w:t>
      </w:r>
      <w:r w:rsidRPr="00E6331A">
        <w:rPr>
          <w:rFonts w:ascii="Times New Roman" w:hAnsi="Times New Roman"/>
          <w:sz w:val="24"/>
          <w:szCs w:val="24"/>
        </w:rPr>
        <w:t>(</w:t>
      </w:r>
      <w:r w:rsidRPr="001E0C93">
        <w:rPr>
          <w:rFonts w:ascii="Times New Roman" w:hAnsi="Times New Roman"/>
          <w:i/>
          <w:sz w:val="24"/>
          <w:szCs w:val="24"/>
        </w:rPr>
        <w:t xml:space="preserve">Mobilidade </w:t>
      </w:r>
      <w:r>
        <w:rPr>
          <w:rFonts w:ascii="Times New Roman" w:hAnsi="Times New Roman"/>
          <w:i/>
          <w:sz w:val="24"/>
          <w:szCs w:val="24"/>
        </w:rPr>
        <w:t xml:space="preserve">Posição </w:t>
      </w:r>
      <w:r w:rsidRPr="001E0C93">
        <w:rPr>
          <w:rFonts w:ascii="Times New Roman" w:hAnsi="Times New Roman"/>
          <w:i/>
          <w:sz w:val="24"/>
          <w:szCs w:val="24"/>
        </w:rPr>
        <w:t xml:space="preserve">Deitado, Mobilidade </w:t>
      </w:r>
      <w:r>
        <w:rPr>
          <w:rFonts w:ascii="Times New Roman" w:hAnsi="Times New Roman"/>
          <w:i/>
          <w:sz w:val="24"/>
          <w:szCs w:val="24"/>
        </w:rPr>
        <w:t xml:space="preserve">Posição </w:t>
      </w:r>
      <w:r w:rsidRPr="001E0C93">
        <w:rPr>
          <w:rFonts w:ascii="Times New Roman" w:hAnsi="Times New Roman"/>
          <w:i/>
          <w:sz w:val="24"/>
          <w:szCs w:val="24"/>
        </w:rPr>
        <w:t>Sentado, Mobilidade de Pé e Mobilidade em Deslocação e Marcha</w:t>
      </w:r>
      <w:r w:rsidRPr="00E6331A">
        <w:rPr>
          <w:rFonts w:ascii="Times New Roman" w:hAnsi="Times New Roman"/>
          <w:sz w:val="24"/>
          <w:szCs w:val="24"/>
        </w:rPr>
        <w:t xml:space="preserve">), foi inicialmente testado este modelo, forçando a extracção a 4 componentes. Este </w:t>
      </w:r>
      <w:r w:rsidRPr="00E6331A">
        <w:rPr>
          <w:rFonts w:ascii="Times New Roman" w:hAnsi="Times New Roman"/>
          <w:sz w:val="24"/>
          <w:szCs w:val="24"/>
        </w:rPr>
        <w:lastRenderedPageBreak/>
        <w:t>modelo, bem como um modelo de 3 factores</w:t>
      </w:r>
      <w:r>
        <w:rPr>
          <w:rFonts w:ascii="Times New Roman" w:hAnsi="Times New Roman"/>
          <w:sz w:val="24"/>
          <w:szCs w:val="24"/>
        </w:rPr>
        <w:t>,</w:t>
      </w:r>
      <w:r w:rsidRPr="00E6331A">
        <w:rPr>
          <w:rFonts w:ascii="Times New Roman" w:hAnsi="Times New Roman"/>
          <w:sz w:val="24"/>
          <w:szCs w:val="24"/>
        </w:rPr>
        <w:t xml:space="preserve"> efectuado consequentemente, </w:t>
      </w:r>
      <w:r>
        <w:rPr>
          <w:rFonts w:ascii="Times New Roman" w:hAnsi="Times New Roman"/>
          <w:sz w:val="24"/>
          <w:szCs w:val="24"/>
        </w:rPr>
        <w:t>não obtiveram resultados consistentes na análise factorial</w:t>
      </w:r>
      <w:r>
        <w:rPr>
          <w:rFonts w:ascii="Times New Roman" w:hAnsi="Times New Roman"/>
          <w:color w:val="FF0000"/>
          <w:sz w:val="24"/>
          <w:szCs w:val="24"/>
        </w:rPr>
        <w:t>.</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Assim, foi testado um modelo de 2 componentes, o qual foi identificado à partida pela aplicação dos critérios do número de componentes principais a reter, observando-se a existência de valores próprios superiores a 1, uma variância explicada de 89,4% (84,3% 1º factor; 5,1% 2ºfactor), e o decorrente da análise do </w:t>
      </w:r>
      <w:r>
        <w:rPr>
          <w:rFonts w:ascii="Times New Roman" w:hAnsi="Times New Roman"/>
          <w:i/>
          <w:sz w:val="24"/>
          <w:szCs w:val="24"/>
        </w:rPr>
        <w:t>S</w:t>
      </w:r>
      <w:r w:rsidRPr="00490612">
        <w:rPr>
          <w:rFonts w:ascii="Times New Roman" w:hAnsi="Times New Roman"/>
          <w:i/>
          <w:sz w:val="24"/>
          <w:szCs w:val="24"/>
        </w:rPr>
        <w:t>cree-plot</w:t>
      </w:r>
      <w:r>
        <w:rPr>
          <w:rFonts w:ascii="Times New Roman" w:hAnsi="Times New Roman"/>
          <w:sz w:val="24"/>
          <w:szCs w:val="24"/>
        </w:rPr>
        <w:t xml:space="preserve"> (Figura 1). As comunalidades registaram valores entre 0,578 (</w:t>
      </w:r>
      <w:r w:rsidRPr="00C96EB1">
        <w:rPr>
          <w:rFonts w:ascii="Times New Roman" w:hAnsi="Times New Roman"/>
          <w:i/>
          <w:sz w:val="20"/>
          <w:szCs w:val="20"/>
        </w:rPr>
        <w:t>Mantém-se em Decúbito Lateral Esquerdo ou Direito</w:t>
      </w:r>
      <w:r>
        <w:rPr>
          <w:rFonts w:ascii="Times New Roman" w:hAnsi="Times New Roman"/>
          <w:sz w:val="20"/>
          <w:szCs w:val="20"/>
        </w:rPr>
        <w:t>)</w:t>
      </w:r>
      <w:r w:rsidRPr="00F15FA1">
        <w:rPr>
          <w:rFonts w:ascii="Times New Roman" w:hAnsi="Times New Roman"/>
          <w:sz w:val="20"/>
          <w:szCs w:val="20"/>
        </w:rPr>
        <w:t xml:space="preserve"> </w:t>
      </w:r>
      <w:r>
        <w:rPr>
          <w:rFonts w:ascii="Times New Roman" w:hAnsi="Times New Roman"/>
          <w:sz w:val="24"/>
          <w:szCs w:val="24"/>
        </w:rPr>
        <w:t>e 0,946 (</w:t>
      </w:r>
      <w:r w:rsidRPr="00C96EB1">
        <w:rPr>
          <w:rFonts w:ascii="Times New Roman" w:hAnsi="Times New Roman"/>
          <w:i/>
          <w:sz w:val="20"/>
          <w:szCs w:val="20"/>
        </w:rPr>
        <w:t>Deslocar-se a Pé por Diferentes Distâncias</w:t>
      </w:r>
      <w:r>
        <w:rPr>
          <w:rFonts w:ascii="Times New Roman" w:hAnsi="Times New Roman"/>
          <w:sz w:val="20"/>
          <w:szCs w:val="20"/>
        </w:rPr>
        <w:t>)</w:t>
      </w:r>
      <w:r>
        <w:rPr>
          <w:rFonts w:ascii="Times New Roman" w:hAnsi="Times New Roman"/>
          <w:sz w:val="24"/>
          <w:szCs w:val="24"/>
        </w:rPr>
        <w:t>.</w:t>
      </w:r>
    </w:p>
    <w:p w:rsidR="00CE5079" w:rsidRDefault="00CE5079" w:rsidP="00CE5079">
      <w:pPr>
        <w:spacing w:after="0" w:line="360" w:lineRule="auto"/>
        <w:ind w:left="2829" w:firstLine="709"/>
        <w:jc w:val="both"/>
        <w:rPr>
          <w:rFonts w:ascii="Times New Roman" w:hAnsi="Times New Roman"/>
          <w:b/>
          <w:sz w:val="24"/>
          <w:szCs w:val="24"/>
        </w:rPr>
      </w:pPr>
    </w:p>
    <w:p w:rsidR="00CE5079" w:rsidRPr="00426427" w:rsidRDefault="00CE5079" w:rsidP="00CE5079">
      <w:pPr>
        <w:spacing w:line="360" w:lineRule="auto"/>
        <w:ind w:left="1560"/>
        <w:jc w:val="both"/>
        <w:rPr>
          <w:rFonts w:ascii="Times New Roman" w:hAnsi="Times New Roman"/>
          <w:sz w:val="24"/>
          <w:szCs w:val="24"/>
        </w:rPr>
      </w:pPr>
      <w:r w:rsidRPr="00426427">
        <w:rPr>
          <w:rFonts w:ascii="Times New Roman" w:hAnsi="Times New Roman"/>
          <w:b/>
          <w:sz w:val="24"/>
          <w:szCs w:val="24"/>
        </w:rPr>
        <w:t xml:space="preserve">Figura 1: </w:t>
      </w:r>
      <w:r w:rsidRPr="00426427">
        <w:rPr>
          <w:rFonts w:ascii="Times New Roman" w:hAnsi="Times New Roman"/>
          <w:i/>
        </w:rPr>
        <w:t>Identificação dos factores por análise factorial</w:t>
      </w:r>
    </w:p>
    <w:p w:rsidR="00CE5079" w:rsidRDefault="00CE5079" w:rsidP="00CE5079">
      <w:pPr>
        <w:spacing w:after="0" w:line="240" w:lineRule="auto"/>
        <w:ind w:left="1701"/>
        <w:rPr>
          <w:rFonts w:ascii="Times New Roman" w:hAnsi="Times New Roman"/>
          <w:sz w:val="24"/>
          <w:szCs w:val="24"/>
        </w:rPr>
      </w:pPr>
      <w:r w:rsidRPr="00123373">
        <w:rPr>
          <w:rFonts w:ascii="Times New Roman" w:hAnsi="Times New Roman"/>
          <w:i/>
          <w:sz w:val="24"/>
          <w:szCs w:val="24"/>
        </w:rPr>
        <w:t>Scree-Plot</w:t>
      </w:r>
      <w:r>
        <w:rPr>
          <w:rFonts w:ascii="Times New Roman" w:hAnsi="Times New Roman"/>
          <w:noProof/>
          <w:sz w:val="24"/>
          <w:szCs w:val="24"/>
          <w:lang w:eastAsia="zh-TW"/>
        </w:rPr>
        <w:t xml:space="preserve"> </w:t>
      </w:r>
    </w:p>
    <w:p w:rsidR="00CE5079" w:rsidRDefault="00FE5094" w:rsidP="00CE5079">
      <w:pPr>
        <w:spacing w:line="360" w:lineRule="auto"/>
        <w:ind w:left="2832" w:firstLine="708"/>
        <w:rPr>
          <w:rFonts w:ascii="Times New Roman" w:hAnsi="Times New Roman"/>
          <w:sz w:val="24"/>
          <w:szCs w:val="24"/>
        </w:rPr>
      </w:pPr>
      <w:r>
        <w:rPr>
          <w:rFonts w:ascii="Times New Roman" w:hAnsi="Times New Roman"/>
          <w:noProof/>
          <w:sz w:val="24"/>
          <w:szCs w:val="24"/>
        </w:rPr>
        <w:pict>
          <v:shape id="Imagem 1" o:spid="_x0000_s2072" type="#_x0000_t75" style="position:absolute;left:0;text-align:left;margin-left:34.2pt;margin-top:1pt;width:384.75pt;height:249.75pt;z-index:-9;visibility:visible" wrapcoords="-84 0 -84 21535 21642 21535 21642 0 -84 0">
            <v:imagedata r:id="rId8" o:title="" croptop="11960f" cropbottom="1662f" cropleft="1651f"/>
            <w10:wrap type="tight"/>
          </v:shape>
        </w:pict>
      </w:r>
    </w:p>
    <w:p w:rsidR="00CE5079" w:rsidRDefault="00CE5079" w:rsidP="00CE5079">
      <w:pPr>
        <w:spacing w:line="360" w:lineRule="auto"/>
        <w:ind w:left="2832" w:firstLine="708"/>
        <w:rPr>
          <w:rFonts w:ascii="Times New Roman" w:hAnsi="Times New Roman"/>
          <w:sz w:val="24"/>
          <w:szCs w:val="24"/>
        </w:rPr>
      </w:pPr>
    </w:p>
    <w:p w:rsidR="00CE5079" w:rsidRDefault="00FE5094" w:rsidP="00CE5079">
      <w:pPr>
        <w:spacing w:line="360" w:lineRule="auto"/>
        <w:ind w:left="2832" w:firstLine="708"/>
        <w:rPr>
          <w:rFonts w:ascii="Times New Roman" w:hAnsi="Times New Roman"/>
          <w:sz w:val="24"/>
          <w:szCs w:val="24"/>
        </w:rPr>
      </w:pPr>
      <w:r>
        <w:rPr>
          <w:rFonts w:ascii="Times New Roman" w:hAnsi="Times New Roman"/>
          <w:noProof/>
          <w:sz w:val="24"/>
          <w:szCs w:val="24"/>
          <w:lang w:eastAsia="zh-TW"/>
        </w:rPr>
        <w:pict>
          <v:group id="_x0000_s2073" style="position:absolute;left:0;text-align:left;margin-left:25.95pt;margin-top:2.65pt;width:264pt;height:188.45pt;z-index:7" coordorigin="2220,11140" coordsize="5280,3769">
            <v:shape id="_x0000_s2074" type="#_x0000_t202" style="position:absolute;left:2220;top:11140;width:570;height:1905" stroked="f">
              <v:textbox style="layout-flow:vertical;mso-layout-flow-alt:bottom-to-top;mso-next-textbox:#_x0000_s2074">
                <w:txbxContent>
                  <w:p w:rsidR="00CE5079" w:rsidRPr="00775C42" w:rsidRDefault="00CE5079" w:rsidP="00CE5079">
                    <w:pPr>
                      <w:rPr>
                        <w:b/>
                        <w:sz w:val="20"/>
                        <w:szCs w:val="20"/>
                      </w:rPr>
                    </w:pPr>
                    <w:r w:rsidRPr="00775C42">
                      <w:rPr>
                        <w:b/>
                        <w:sz w:val="20"/>
                        <w:szCs w:val="20"/>
                      </w:rPr>
                      <w:t>Valores Próprios</w:t>
                    </w:r>
                  </w:p>
                </w:txbxContent>
              </v:textbox>
            </v:shape>
            <v:rect id="_x0000_s2075" style="position:absolute;left:5250;top:14519;width:2250;height:390" stroked="f">
              <v:textbox>
                <w:txbxContent>
                  <w:p w:rsidR="00CE5079" w:rsidRPr="00426427" w:rsidRDefault="00CE5079" w:rsidP="00CE5079">
                    <w:pPr>
                      <w:jc w:val="center"/>
                      <w:rPr>
                        <w:rFonts w:ascii="Times New Roman" w:hAnsi="Times New Roman"/>
                        <w:b/>
                        <w:sz w:val="20"/>
                        <w:szCs w:val="20"/>
                      </w:rPr>
                    </w:pPr>
                    <w:r w:rsidRPr="00426427">
                      <w:rPr>
                        <w:rFonts w:ascii="Times New Roman" w:hAnsi="Times New Roman"/>
                        <w:b/>
                        <w:sz w:val="20"/>
                        <w:szCs w:val="20"/>
                      </w:rPr>
                      <w:t>Número componentes</w:t>
                    </w:r>
                  </w:p>
                </w:txbxContent>
              </v:textbox>
            </v:rect>
            <v:shapetype id="_x0000_t32" coordsize="21600,21600" o:spt="32" o:oned="t" path="m,l21600,21600e" filled="f">
              <v:path arrowok="t" fillok="f" o:connecttype="none"/>
              <o:lock v:ext="edit" shapetype="t"/>
            </v:shapetype>
            <v:shape id="_x0000_s2076" type="#_x0000_t32" style="position:absolute;left:3870;top:12161;width:1260;height:1530;flip:x" o:connectortype="straight">
              <v:stroke endarrow="block"/>
            </v:shape>
          </v:group>
        </w:pict>
      </w:r>
    </w:p>
    <w:p w:rsidR="00CE5079" w:rsidRDefault="00CE5079" w:rsidP="00CE5079">
      <w:pPr>
        <w:spacing w:line="360" w:lineRule="auto"/>
        <w:ind w:left="2832" w:firstLine="708"/>
        <w:rPr>
          <w:rFonts w:ascii="Times New Roman" w:hAnsi="Times New Roman"/>
          <w:sz w:val="24"/>
          <w:szCs w:val="24"/>
        </w:rPr>
      </w:pPr>
    </w:p>
    <w:p w:rsidR="00CE5079" w:rsidRDefault="00CE5079" w:rsidP="00CE5079">
      <w:pPr>
        <w:spacing w:line="360" w:lineRule="auto"/>
        <w:ind w:left="2832" w:firstLine="708"/>
        <w:rPr>
          <w:rFonts w:ascii="Times New Roman" w:hAnsi="Times New Roman"/>
          <w:sz w:val="24"/>
          <w:szCs w:val="24"/>
        </w:rPr>
      </w:pPr>
    </w:p>
    <w:p w:rsidR="00CE5079" w:rsidRDefault="00CE5079" w:rsidP="00CE5079">
      <w:pPr>
        <w:spacing w:line="360" w:lineRule="auto"/>
        <w:ind w:left="2832" w:firstLine="708"/>
        <w:rPr>
          <w:rFonts w:ascii="Times New Roman" w:hAnsi="Times New Roman"/>
          <w:sz w:val="24"/>
          <w:szCs w:val="24"/>
        </w:rPr>
      </w:pPr>
    </w:p>
    <w:p w:rsidR="00CE5079" w:rsidRDefault="00CE5079" w:rsidP="00CE5079">
      <w:pPr>
        <w:spacing w:after="0" w:line="360" w:lineRule="auto"/>
        <w:jc w:val="both"/>
        <w:rPr>
          <w:rFonts w:ascii="Times New Roman" w:hAnsi="Times New Roman"/>
          <w:sz w:val="24"/>
          <w:szCs w:val="24"/>
        </w:rPr>
      </w:pPr>
    </w:p>
    <w:p w:rsidR="00CE5079" w:rsidRDefault="00CE5079" w:rsidP="00CE5079">
      <w:pPr>
        <w:spacing w:after="0" w:line="360" w:lineRule="auto"/>
        <w:jc w:val="both"/>
        <w:rPr>
          <w:rFonts w:ascii="Times New Roman" w:hAnsi="Times New Roman"/>
          <w:sz w:val="24"/>
          <w:szCs w:val="24"/>
        </w:rPr>
      </w:pPr>
    </w:p>
    <w:p w:rsidR="00CE5079" w:rsidRDefault="00CE5079" w:rsidP="00CE5079">
      <w:pPr>
        <w:spacing w:after="0" w:line="360" w:lineRule="auto"/>
        <w:jc w:val="both"/>
        <w:rPr>
          <w:rFonts w:ascii="Times New Roman" w:hAnsi="Times New Roman"/>
          <w:sz w:val="24"/>
          <w:szCs w:val="24"/>
        </w:rPr>
      </w:pPr>
    </w:p>
    <w:p w:rsidR="00CE5079" w:rsidRDefault="00CE5079" w:rsidP="00CE5079">
      <w:pPr>
        <w:spacing w:after="0" w:line="360" w:lineRule="auto"/>
        <w:jc w:val="both"/>
        <w:rPr>
          <w:rFonts w:ascii="Times New Roman" w:hAnsi="Times New Roman"/>
          <w:sz w:val="24"/>
          <w:szCs w:val="24"/>
        </w:rPr>
      </w:pPr>
    </w:p>
    <w:p w:rsidR="00CE5079" w:rsidRDefault="00CE5079" w:rsidP="00CE5079">
      <w:pPr>
        <w:spacing w:after="0" w:line="360" w:lineRule="auto"/>
        <w:jc w:val="both"/>
        <w:rPr>
          <w:rFonts w:ascii="Times New Roman" w:hAnsi="Times New Roman"/>
          <w:sz w:val="24"/>
          <w:szCs w:val="24"/>
        </w:rPr>
      </w:pPr>
    </w:p>
    <w:p w:rsidR="00CE5079" w:rsidRDefault="00CE5079" w:rsidP="00CE5079">
      <w:pPr>
        <w:spacing w:after="0" w:line="360" w:lineRule="auto"/>
        <w:jc w:val="both"/>
        <w:rPr>
          <w:rFonts w:ascii="Times New Roman" w:hAnsi="Times New Roman"/>
          <w:sz w:val="24"/>
          <w:szCs w:val="24"/>
        </w:rPr>
      </w:pPr>
      <w:r w:rsidRPr="00F96E84">
        <w:rPr>
          <w:rFonts w:ascii="Times New Roman" w:hAnsi="Times New Roman"/>
          <w:sz w:val="24"/>
          <w:szCs w:val="24"/>
        </w:rPr>
        <w:t xml:space="preserve">Os factores foram sujeitos a uma rotação ortogonal </w:t>
      </w:r>
      <w:r>
        <w:rPr>
          <w:rFonts w:ascii="Times New Roman" w:hAnsi="Times New Roman"/>
          <w:sz w:val="24"/>
          <w:szCs w:val="24"/>
        </w:rPr>
        <w:t>–</w:t>
      </w:r>
      <w:r w:rsidRPr="00F96E84">
        <w:rPr>
          <w:rFonts w:ascii="Times New Roman" w:hAnsi="Times New Roman"/>
          <w:sz w:val="24"/>
          <w:szCs w:val="24"/>
        </w:rPr>
        <w:t xml:space="preserve"> Varimax</w:t>
      </w:r>
      <w:r>
        <w:rPr>
          <w:rFonts w:ascii="Times New Roman" w:hAnsi="Times New Roman"/>
          <w:sz w:val="24"/>
          <w:szCs w:val="24"/>
        </w:rPr>
        <w:t xml:space="preserve">, estabelecendo-se valores acima de 0,40 como carga factorial a considerar. Os resultados apresentados na Tabela 2, mostram que a totalidade dos 34 itens que compõem a EMF-IMI, carregaram acima dos 0,40 estabelecidos e distribuíram-se nesta solução com alguns </w:t>
      </w:r>
      <w:r w:rsidRPr="006C4601">
        <w:rPr>
          <w:rFonts w:ascii="Times New Roman" w:hAnsi="Times New Roman"/>
          <w:i/>
          <w:sz w:val="24"/>
          <w:szCs w:val="24"/>
        </w:rPr>
        <w:t>cross-loadings</w:t>
      </w:r>
      <w:r>
        <w:rPr>
          <w:rFonts w:ascii="Times New Roman" w:hAnsi="Times New Roman"/>
          <w:sz w:val="24"/>
          <w:szCs w:val="24"/>
        </w:rPr>
        <w:t xml:space="preserve">, ou seja alguns itens carregaram em simultâneo nos dois factores embora com cargas factoriais de valor distintos. </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O factor 1 saturou com 15 itens </w:t>
      </w:r>
      <w:r w:rsidRPr="00A540CB">
        <w:rPr>
          <w:rFonts w:ascii="Times New Roman" w:hAnsi="Times New Roman"/>
          <w:i/>
          <w:sz w:val="20"/>
          <w:szCs w:val="20"/>
        </w:rPr>
        <w:t>(Transfere-se Sentado para de Pé; Transfere-se de Pé para Sentado; Mantém-se de Pé sem Apoio; Alcance Anterior; Alcance Inferior; Alcance Superior; Alcance em Rotação do Tronco; Dá uma Volta de 180º para os dois Lados; Dá Passo para o Lado; Dá Passo para a Frente e Passo para Trás; Coloca Pé num Degrau; Capacidade de Andar 6 metros; Capacidade de Subir e Descer Escadas; Deslocar-se em Diferentes Lugares; Deslocar-se a Pé por Diferentes Distâncias)</w:t>
      </w:r>
      <w:r w:rsidRPr="005A2981">
        <w:rPr>
          <w:rFonts w:ascii="Times New Roman" w:hAnsi="Times New Roman"/>
          <w:i/>
        </w:rPr>
        <w:t>,</w:t>
      </w:r>
      <w:r>
        <w:rPr>
          <w:rFonts w:ascii="Times New Roman" w:hAnsi="Times New Roman"/>
        </w:rPr>
        <w:t xml:space="preserve"> </w:t>
      </w:r>
      <w:r>
        <w:rPr>
          <w:rFonts w:ascii="Times New Roman" w:hAnsi="Times New Roman"/>
          <w:sz w:val="24"/>
          <w:szCs w:val="24"/>
        </w:rPr>
        <w:t xml:space="preserve">apresentando cargas factoriais, entre </w:t>
      </w:r>
      <w:r>
        <w:rPr>
          <w:rFonts w:ascii="Times New Roman" w:hAnsi="Times New Roman"/>
          <w:sz w:val="24"/>
          <w:szCs w:val="24"/>
        </w:rPr>
        <w:lastRenderedPageBreak/>
        <w:t xml:space="preserve">0,690 e 0,923. Estes 15 itens </w:t>
      </w:r>
      <w:r>
        <w:rPr>
          <w:rFonts w:ascii="Times New Roman" w:hAnsi="Times New Roman"/>
        </w:rPr>
        <w:t xml:space="preserve">corresponderam à </w:t>
      </w:r>
      <w:r>
        <w:rPr>
          <w:rFonts w:ascii="Times New Roman" w:hAnsi="Times New Roman"/>
          <w:sz w:val="24"/>
          <w:szCs w:val="24"/>
        </w:rPr>
        <w:t xml:space="preserve">totalidade dos itens referentes à </w:t>
      </w:r>
      <w:r w:rsidRPr="00082526">
        <w:rPr>
          <w:rFonts w:ascii="Times New Roman" w:hAnsi="Times New Roman"/>
          <w:i/>
          <w:sz w:val="24"/>
          <w:szCs w:val="24"/>
        </w:rPr>
        <w:t xml:space="preserve">Mobilidade da Posição de Pé </w:t>
      </w:r>
      <w:r w:rsidRPr="00082526">
        <w:rPr>
          <w:rFonts w:ascii="Times New Roman" w:hAnsi="Times New Roman"/>
          <w:sz w:val="24"/>
          <w:szCs w:val="24"/>
        </w:rPr>
        <w:t xml:space="preserve">e </w:t>
      </w:r>
      <w:r w:rsidRPr="00082526">
        <w:rPr>
          <w:rFonts w:ascii="Times New Roman" w:hAnsi="Times New Roman"/>
          <w:i/>
          <w:sz w:val="24"/>
          <w:szCs w:val="24"/>
        </w:rPr>
        <w:t>Mobilidade Deslocação e Marcha</w:t>
      </w:r>
      <w:r>
        <w:rPr>
          <w:rFonts w:ascii="Times New Roman" w:hAnsi="Times New Roman"/>
          <w:sz w:val="24"/>
          <w:szCs w:val="24"/>
        </w:rPr>
        <w:t xml:space="preserve"> da estrutura original. </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O factor 2 obteve o carregamento de 14 itens </w:t>
      </w:r>
      <w:r w:rsidRPr="00A540CB">
        <w:rPr>
          <w:rFonts w:ascii="Times New Roman" w:hAnsi="Times New Roman"/>
          <w:i/>
          <w:sz w:val="20"/>
          <w:szCs w:val="20"/>
        </w:rPr>
        <w:t>(Transfere-se para Decúbito Lateral Esquerdo; Transfere-se para Decúbito Lateral Direito; Mantém-se em Decúbito Lateral Esquerdo ou Direito; Alcança Objecto na Mesa-de-cabeceira; Desloca-se para a Borda da Cama; Eleva a Bacia; Mantém-se Sentado sem Apoio; Alcance Anterior; Alcance Inferior; Alcance Superior; Alcance em Rotação do Tronco; Desliza para a Frente; Desliza para Trás; Eleva a Bacia)</w:t>
      </w:r>
      <w:r>
        <w:rPr>
          <w:rFonts w:ascii="Times New Roman" w:hAnsi="Times New Roman"/>
        </w:rPr>
        <w:t>,</w:t>
      </w:r>
      <w:r w:rsidRPr="005A2981">
        <w:rPr>
          <w:rFonts w:ascii="Times New Roman" w:hAnsi="Times New Roman"/>
          <w:sz w:val="24"/>
          <w:szCs w:val="24"/>
        </w:rPr>
        <w:t xml:space="preserve"> </w:t>
      </w:r>
      <w:r>
        <w:rPr>
          <w:rFonts w:ascii="Times New Roman" w:hAnsi="Times New Roman"/>
          <w:sz w:val="24"/>
          <w:szCs w:val="24"/>
        </w:rPr>
        <w:t xml:space="preserve">com cargas factoriais entre 0,677 e 0,826. Estes 14 itens integravam os 19 itens das duas dimensões da estrutura original da escala, nomeadamente a </w:t>
      </w:r>
      <w:r w:rsidRPr="00082526">
        <w:rPr>
          <w:rFonts w:ascii="Times New Roman" w:hAnsi="Times New Roman"/>
          <w:i/>
          <w:sz w:val="24"/>
          <w:szCs w:val="24"/>
        </w:rPr>
        <w:t>Mobilidade Posição Deitado</w:t>
      </w:r>
      <w:r>
        <w:rPr>
          <w:rFonts w:ascii="Times New Roman" w:hAnsi="Times New Roman"/>
          <w:sz w:val="24"/>
          <w:szCs w:val="24"/>
        </w:rPr>
        <w:t xml:space="preserve"> e </w:t>
      </w:r>
      <w:r w:rsidRPr="00082526">
        <w:rPr>
          <w:rFonts w:ascii="Times New Roman" w:hAnsi="Times New Roman"/>
          <w:i/>
          <w:sz w:val="24"/>
          <w:szCs w:val="24"/>
        </w:rPr>
        <w:t>Mobilidade Posição Sentado</w:t>
      </w:r>
      <w:r>
        <w:rPr>
          <w:rFonts w:ascii="Times New Roman" w:hAnsi="Times New Roman"/>
          <w:sz w:val="24"/>
          <w:szCs w:val="24"/>
        </w:rPr>
        <w:t>.</w:t>
      </w:r>
    </w:p>
    <w:p w:rsidR="00CE5079" w:rsidRPr="00A540CB" w:rsidRDefault="00CE5079" w:rsidP="00CE5079">
      <w:pPr>
        <w:spacing w:after="0" w:line="360" w:lineRule="auto"/>
        <w:jc w:val="both"/>
        <w:rPr>
          <w:rFonts w:ascii="Times New Roman" w:hAnsi="Times New Roman"/>
          <w:sz w:val="24"/>
          <w:szCs w:val="24"/>
        </w:rPr>
      </w:pPr>
      <w:r>
        <w:rPr>
          <w:rFonts w:ascii="Times New Roman" w:hAnsi="Times New Roman"/>
          <w:sz w:val="24"/>
          <w:szCs w:val="24"/>
        </w:rPr>
        <w:t xml:space="preserve">Dois dos itens que na estrutura previamente proposta da EMF-IMI incluíam-se na dimensão </w:t>
      </w:r>
      <w:r w:rsidRPr="00ED780E">
        <w:rPr>
          <w:rFonts w:ascii="Times New Roman" w:hAnsi="Times New Roman"/>
          <w:i/>
          <w:sz w:val="24"/>
          <w:szCs w:val="24"/>
        </w:rPr>
        <w:t>Mobilidade Posição Deitado</w:t>
      </w:r>
      <w:r>
        <w:rPr>
          <w:rFonts w:ascii="Times New Roman" w:hAnsi="Times New Roman"/>
          <w:sz w:val="24"/>
          <w:szCs w:val="24"/>
        </w:rPr>
        <w:t xml:space="preserve"> </w:t>
      </w:r>
      <w:r w:rsidRPr="00A540CB">
        <w:rPr>
          <w:rFonts w:ascii="Times New Roman" w:hAnsi="Times New Roman"/>
          <w:i/>
          <w:sz w:val="20"/>
          <w:szCs w:val="20"/>
        </w:rPr>
        <w:t>(Transfere-se Deitado para Sentado e Transfere-se Sentado para Deitado)</w:t>
      </w:r>
      <w:r>
        <w:rPr>
          <w:rFonts w:ascii="Times New Roman" w:hAnsi="Times New Roman"/>
        </w:rPr>
        <w:t xml:space="preserve"> </w:t>
      </w:r>
      <w:r w:rsidRPr="00A540CB">
        <w:rPr>
          <w:rFonts w:ascii="Times New Roman" w:hAnsi="Times New Roman"/>
          <w:sz w:val="24"/>
          <w:szCs w:val="24"/>
        </w:rPr>
        <w:t xml:space="preserve">apresentaram cargas factoriais de valor superior no factor 1, (0,737 e 0,742) relativamente ao factor 2 (0,563 e 0,578); a mesma situação registou-se em 3 itens da estrutura prévia que se incluíam na dimensão da </w:t>
      </w:r>
      <w:r w:rsidRPr="00A540CB">
        <w:rPr>
          <w:rFonts w:ascii="Times New Roman" w:hAnsi="Times New Roman"/>
          <w:i/>
          <w:sz w:val="24"/>
          <w:szCs w:val="24"/>
        </w:rPr>
        <w:t>Mobilidade Posição Sentado</w:t>
      </w:r>
      <w:r w:rsidRPr="00A540CB">
        <w:rPr>
          <w:rFonts w:ascii="Times New Roman" w:hAnsi="Times New Roman"/>
          <w:sz w:val="24"/>
          <w:szCs w:val="24"/>
        </w:rPr>
        <w:t>,</w:t>
      </w:r>
      <w:r>
        <w:rPr>
          <w:rFonts w:ascii="Times New Roman" w:hAnsi="Times New Roman"/>
        </w:rPr>
        <w:t xml:space="preserve"> </w:t>
      </w:r>
      <w:r w:rsidRPr="00A540CB">
        <w:rPr>
          <w:rFonts w:ascii="Times New Roman" w:hAnsi="Times New Roman"/>
          <w:i/>
          <w:sz w:val="20"/>
          <w:szCs w:val="20"/>
        </w:rPr>
        <w:t>(Transfere-se da Cama para a Cadeira; Transfere-se da Cadeira para a Cama; Passa de uma Cadeira para Outra)</w:t>
      </w:r>
      <w:r w:rsidRPr="00A540CB">
        <w:rPr>
          <w:rFonts w:ascii="Times New Roman" w:hAnsi="Times New Roman"/>
          <w:sz w:val="20"/>
          <w:szCs w:val="20"/>
        </w:rPr>
        <w:t xml:space="preserve"> </w:t>
      </w:r>
      <w:r w:rsidRPr="00A540CB">
        <w:rPr>
          <w:rFonts w:ascii="Times New Roman" w:hAnsi="Times New Roman"/>
          <w:sz w:val="24"/>
          <w:szCs w:val="24"/>
        </w:rPr>
        <w:t>que carregaram mais fortemente no factor 1, (0,760, 0,768 e 0,719) relativamente ao factor 2 (0,563, 0,562 e 0,623). Embora os valores das cargas factoriais destes 5 itens apontassem para a sua inclusão no factor 1, no enta</w:t>
      </w:r>
      <w:r>
        <w:rPr>
          <w:rFonts w:ascii="Times New Roman" w:hAnsi="Times New Roman"/>
          <w:sz w:val="24"/>
          <w:szCs w:val="24"/>
        </w:rPr>
        <w:t>nto o constructo teórico permitiu</w:t>
      </w:r>
      <w:r w:rsidRPr="00A540CB">
        <w:rPr>
          <w:rFonts w:ascii="Times New Roman" w:hAnsi="Times New Roman"/>
          <w:sz w:val="24"/>
          <w:szCs w:val="24"/>
        </w:rPr>
        <w:t xml:space="preserve"> considerar a</w:t>
      </w:r>
      <w:r>
        <w:rPr>
          <w:rFonts w:ascii="Times New Roman" w:hAnsi="Times New Roman"/>
          <w:sz w:val="24"/>
          <w:szCs w:val="24"/>
        </w:rPr>
        <w:t xml:space="preserve"> sua</w:t>
      </w:r>
      <w:r w:rsidRPr="00A540CB">
        <w:rPr>
          <w:rFonts w:ascii="Times New Roman" w:hAnsi="Times New Roman"/>
          <w:sz w:val="24"/>
          <w:szCs w:val="24"/>
        </w:rPr>
        <w:t xml:space="preserve"> inclusão no factor 2. </w:t>
      </w: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rPr>
          <w:rFonts w:ascii="Times New Roman" w:hAnsi="Times New Roman"/>
          <w:b/>
          <w:bCs/>
          <w:sz w:val="24"/>
          <w:szCs w:val="24"/>
        </w:rPr>
      </w:pPr>
    </w:p>
    <w:p w:rsidR="00CE5079" w:rsidRDefault="00CE5079" w:rsidP="00CE5079">
      <w:pPr>
        <w:spacing w:after="0" w:line="240" w:lineRule="auto"/>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jc w:val="center"/>
        <w:rPr>
          <w:rFonts w:ascii="Times New Roman" w:hAnsi="Times New Roman"/>
          <w:b/>
          <w:bCs/>
          <w:sz w:val="24"/>
          <w:szCs w:val="24"/>
        </w:rPr>
      </w:pPr>
    </w:p>
    <w:p w:rsidR="00CE5079" w:rsidRDefault="00CE5079" w:rsidP="00CE5079">
      <w:pPr>
        <w:spacing w:after="0" w:line="240" w:lineRule="auto"/>
        <w:rPr>
          <w:rFonts w:ascii="Times New Roman" w:hAnsi="Times New Roman"/>
          <w:b/>
          <w:bCs/>
          <w:sz w:val="24"/>
          <w:szCs w:val="24"/>
        </w:rPr>
      </w:pPr>
    </w:p>
    <w:p w:rsidR="00CE5079" w:rsidRPr="000077B9" w:rsidRDefault="00CE5079" w:rsidP="00CE5079">
      <w:pPr>
        <w:spacing w:after="0" w:line="240" w:lineRule="auto"/>
        <w:rPr>
          <w:rFonts w:ascii="Times New Roman" w:hAnsi="Times New Roman"/>
          <w:sz w:val="24"/>
          <w:szCs w:val="24"/>
        </w:rPr>
      </w:pPr>
      <w:r>
        <w:rPr>
          <w:rFonts w:ascii="Times New Roman" w:hAnsi="Times New Roman"/>
          <w:b/>
          <w:bCs/>
          <w:sz w:val="24"/>
          <w:szCs w:val="24"/>
        </w:rPr>
        <w:lastRenderedPageBreak/>
        <w:t>Tabela 2:</w:t>
      </w:r>
      <w:r w:rsidRPr="000077B9">
        <w:rPr>
          <w:rFonts w:ascii="Times New Roman" w:hAnsi="Times New Roman"/>
          <w:b/>
          <w:bCs/>
          <w:sz w:val="24"/>
          <w:szCs w:val="24"/>
        </w:rPr>
        <w:t xml:space="preserve"> </w:t>
      </w:r>
      <w:r>
        <w:rPr>
          <w:rFonts w:ascii="Times New Roman" w:hAnsi="Times New Roman"/>
          <w:bCs/>
          <w:sz w:val="24"/>
          <w:szCs w:val="24"/>
        </w:rPr>
        <w:t>Matriz da Rotação das Componentes</w:t>
      </w:r>
    </w:p>
    <w:tbl>
      <w:tblPr>
        <w:tblW w:w="5000" w:type="pct"/>
        <w:tblCellMar>
          <w:left w:w="30" w:type="dxa"/>
          <w:right w:w="30" w:type="dxa"/>
        </w:tblCellMar>
        <w:tblLook w:val="0000"/>
      </w:tblPr>
      <w:tblGrid>
        <w:gridCol w:w="5628"/>
        <w:gridCol w:w="1894"/>
        <w:gridCol w:w="1892"/>
      </w:tblGrid>
      <w:tr w:rsidR="00CE5079" w:rsidRPr="00B805ED" w:rsidTr="003D0030">
        <w:trPr>
          <w:cantSplit/>
          <w:tblHeader/>
        </w:trPr>
        <w:tc>
          <w:tcPr>
            <w:tcW w:w="2989" w:type="pct"/>
            <w:tcBorders>
              <w:top w:val="single" w:sz="4" w:space="0" w:color="auto"/>
            </w:tcBorders>
            <w:shd w:val="clear" w:color="auto" w:fill="FFFFFF"/>
            <w:tcMar>
              <w:top w:w="30" w:type="dxa"/>
              <w:left w:w="30" w:type="dxa"/>
              <w:bottom w:w="30" w:type="dxa"/>
              <w:right w:w="30" w:type="dxa"/>
            </w:tcMar>
          </w:tcPr>
          <w:p w:rsidR="00CE5079" w:rsidRPr="00B805ED" w:rsidRDefault="00CE5079" w:rsidP="003D0030">
            <w:pPr>
              <w:spacing w:after="0" w:line="240" w:lineRule="auto"/>
              <w:rPr>
                <w:rFonts w:ascii="Times New Roman" w:hAnsi="Times New Roman"/>
                <w:sz w:val="20"/>
                <w:szCs w:val="20"/>
              </w:rPr>
            </w:pPr>
          </w:p>
        </w:tc>
        <w:tc>
          <w:tcPr>
            <w:tcW w:w="2011" w:type="pct"/>
            <w:gridSpan w:val="2"/>
            <w:tcBorders>
              <w:top w:val="single" w:sz="4" w:space="0" w:color="auto"/>
              <w:bottom w:val="single" w:sz="4" w:space="0" w:color="auto"/>
            </w:tcBorders>
            <w:shd w:val="clear" w:color="auto" w:fill="FFFFFF"/>
            <w:tcMar>
              <w:top w:w="30" w:type="dxa"/>
              <w:left w:w="30" w:type="dxa"/>
              <w:bottom w:w="30" w:type="dxa"/>
              <w:right w:w="30" w:type="dxa"/>
            </w:tcMar>
            <w:vAlign w:val="center"/>
          </w:tcPr>
          <w:p w:rsidR="00CE5079" w:rsidRPr="00B805ED" w:rsidRDefault="00CE5079" w:rsidP="003D0030">
            <w:pPr>
              <w:spacing w:after="0" w:line="240" w:lineRule="auto"/>
              <w:jc w:val="center"/>
              <w:rPr>
                <w:rFonts w:ascii="Times New Roman" w:hAnsi="Times New Roman"/>
                <w:sz w:val="20"/>
                <w:szCs w:val="20"/>
              </w:rPr>
            </w:pPr>
            <w:r>
              <w:rPr>
                <w:rFonts w:ascii="Times New Roman" w:hAnsi="Times New Roman"/>
                <w:sz w:val="20"/>
                <w:szCs w:val="20"/>
              </w:rPr>
              <w:t>Componentes/Factores</w:t>
            </w:r>
          </w:p>
        </w:tc>
      </w:tr>
      <w:tr w:rsidR="00CE5079" w:rsidRPr="00B805ED" w:rsidTr="003D0030">
        <w:trPr>
          <w:cantSplit/>
          <w:tblHeader/>
        </w:trPr>
        <w:tc>
          <w:tcPr>
            <w:tcW w:w="2989" w:type="pct"/>
            <w:tcBorders>
              <w:bottom w:val="single" w:sz="4" w:space="0" w:color="auto"/>
            </w:tcBorders>
            <w:shd w:val="clear" w:color="auto" w:fill="FFFFFF"/>
            <w:tcMar>
              <w:top w:w="30" w:type="dxa"/>
              <w:left w:w="30" w:type="dxa"/>
              <w:bottom w:w="30" w:type="dxa"/>
              <w:right w:w="30" w:type="dxa"/>
            </w:tcMar>
          </w:tcPr>
          <w:p w:rsidR="00CE5079" w:rsidRPr="00B805ED" w:rsidRDefault="00CE5079" w:rsidP="003D0030">
            <w:pPr>
              <w:spacing w:after="0" w:line="240" w:lineRule="auto"/>
              <w:rPr>
                <w:rFonts w:ascii="Times New Roman" w:hAnsi="Times New Roman"/>
                <w:sz w:val="20"/>
                <w:szCs w:val="20"/>
              </w:rPr>
            </w:pPr>
          </w:p>
        </w:tc>
        <w:tc>
          <w:tcPr>
            <w:tcW w:w="1006" w:type="pct"/>
            <w:tcBorders>
              <w:top w:val="single" w:sz="4" w:space="0" w:color="auto"/>
              <w:bottom w:val="single" w:sz="4" w:space="0" w:color="auto"/>
            </w:tcBorders>
            <w:shd w:val="clear" w:color="auto" w:fill="FFFFFF"/>
            <w:tcMar>
              <w:top w:w="30" w:type="dxa"/>
              <w:left w:w="30" w:type="dxa"/>
              <w:bottom w:w="30" w:type="dxa"/>
              <w:right w:w="30" w:type="dxa"/>
            </w:tcMar>
            <w:vAlign w:val="center"/>
          </w:tcPr>
          <w:p w:rsidR="00CE5079" w:rsidRPr="00B805ED" w:rsidRDefault="00CE5079" w:rsidP="003D0030">
            <w:pPr>
              <w:spacing w:after="0" w:line="240" w:lineRule="auto"/>
              <w:jc w:val="center"/>
              <w:rPr>
                <w:rFonts w:ascii="Times New Roman" w:hAnsi="Times New Roman"/>
                <w:sz w:val="20"/>
                <w:szCs w:val="20"/>
              </w:rPr>
            </w:pPr>
            <w:r w:rsidRPr="00B805ED">
              <w:rPr>
                <w:rFonts w:ascii="Times New Roman" w:hAnsi="Times New Roman"/>
                <w:sz w:val="20"/>
                <w:szCs w:val="20"/>
              </w:rPr>
              <w:t>1</w:t>
            </w:r>
          </w:p>
        </w:tc>
        <w:tc>
          <w:tcPr>
            <w:tcW w:w="1005" w:type="pct"/>
            <w:tcBorders>
              <w:top w:val="single" w:sz="4" w:space="0" w:color="auto"/>
              <w:bottom w:val="single" w:sz="4" w:space="0" w:color="auto"/>
            </w:tcBorders>
            <w:shd w:val="clear" w:color="auto" w:fill="FFFFFF"/>
            <w:tcMar>
              <w:top w:w="30" w:type="dxa"/>
              <w:left w:w="30" w:type="dxa"/>
              <w:bottom w:w="30" w:type="dxa"/>
              <w:right w:w="30" w:type="dxa"/>
            </w:tcMar>
            <w:vAlign w:val="center"/>
          </w:tcPr>
          <w:p w:rsidR="00CE5079" w:rsidRPr="00B805ED" w:rsidRDefault="00CE5079" w:rsidP="003D0030">
            <w:pPr>
              <w:spacing w:after="0" w:line="240" w:lineRule="auto"/>
              <w:jc w:val="center"/>
              <w:rPr>
                <w:rFonts w:ascii="Times New Roman" w:hAnsi="Times New Roman"/>
                <w:sz w:val="20"/>
                <w:szCs w:val="20"/>
              </w:rPr>
            </w:pPr>
            <w:r w:rsidRPr="00B805ED">
              <w:rPr>
                <w:rFonts w:ascii="Times New Roman" w:hAnsi="Times New Roman"/>
                <w:sz w:val="20"/>
                <w:szCs w:val="20"/>
              </w:rPr>
              <w:t>2</w:t>
            </w:r>
          </w:p>
        </w:tc>
      </w:tr>
      <w:tr w:rsidR="00CE5079" w:rsidRPr="00B805ED" w:rsidTr="003D0030">
        <w:trPr>
          <w:cantSplit/>
          <w:tblHeader/>
        </w:trPr>
        <w:tc>
          <w:tcPr>
            <w:tcW w:w="2989" w:type="pct"/>
            <w:tcBorders>
              <w:top w:val="single" w:sz="4" w:space="0" w:color="auto"/>
            </w:tcBorders>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Transfere-se Deitado para Sentado</w:t>
            </w:r>
          </w:p>
        </w:tc>
        <w:tc>
          <w:tcPr>
            <w:tcW w:w="1006" w:type="pct"/>
            <w:tcBorders>
              <w:top w:val="single" w:sz="4" w:space="0" w:color="auto"/>
            </w:tcBorders>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,737</w:t>
            </w:r>
          </w:p>
        </w:tc>
        <w:tc>
          <w:tcPr>
            <w:tcW w:w="1005" w:type="pct"/>
            <w:tcBorders>
              <w:top w:val="single" w:sz="4" w:space="0" w:color="auto"/>
            </w:tcBorders>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lightGray"/>
              </w:rPr>
            </w:pPr>
            <w:r w:rsidRPr="009B17D4">
              <w:rPr>
                <w:rFonts w:ascii="Times New Roman" w:hAnsi="Times New Roman"/>
                <w:sz w:val="20"/>
                <w:szCs w:val="20"/>
                <w:highlight w:val="lightGray"/>
              </w:rPr>
              <w:t>,563</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Transfere-se Sentado para Deitado</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,742</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lightGray"/>
              </w:rPr>
            </w:pPr>
            <w:r w:rsidRPr="009B17D4">
              <w:rPr>
                <w:rFonts w:ascii="Times New Roman" w:hAnsi="Times New Roman"/>
                <w:sz w:val="20"/>
                <w:szCs w:val="20"/>
                <w:highlight w:val="lightGray"/>
              </w:rPr>
              <w:t>,578</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Transfere-se para Decúbito Lateral Esquerdo</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,812</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Transfere-se para Decúbito Lateral Direito</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yellow"/>
              </w:rPr>
            </w:pPr>
            <w:r w:rsidRPr="009B17D4">
              <w:rPr>
                <w:rFonts w:ascii="Times New Roman" w:hAnsi="Times New Roman"/>
                <w:sz w:val="20"/>
                <w:szCs w:val="20"/>
              </w:rPr>
              <w:t>,449</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,826</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Mantém-se em Decúbito Lateral Esquerdo ou Direito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,677</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Alcança Objecto na Mesa-de-cabeceira</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yellow"/>
              </w:rPr>
            </w:pPr>
            <w:r w:rsidRPr="009B17D4">
              <w:rPr>
                <w:rFonts w:ascii="Times New Roman" w:hAnsi="Times New Roman"/>
                <w:sz w:val="20"/>
                <w:szCs w:val="20"/>
              </w:rPr>
              <w:t>,446</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,759</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Desloca-se para a Borda da Cama</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yellow"/>
              </w:rPr>
            </w:pPr>
            <w:r w:rsidRPr="009B17D4">
              <w:rPr>
                <w:rFonts w:ascii="Times New Roman" w:hAnsi="Times New Roman"/>
                <w:sz w:val="20"/>
                <w:szCs w:val="20"/>
              </w:rPr>
              <w:t>,494</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,776</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Eleva a Bacia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yellow"/>
              </w:rPr>
            </w:pPr>
            <w:r w:rsidRPr="009B17D4">
              <w:rPr>
                <w:rFonts w:ascii="Times New Roman" w:hAnsi="Times New Roman"/>
                <w:sz w:val="20"/>
                <w:szCs w:val="20"/>
              </w:rPr>
              <w:t>,483</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,792</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Transfere-se da Cama para a Cadeira</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,760</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lightGray"/>
              </w:rPr>
            </w:pPr>
            <w:r w:rsidRPr="009B17D4">
              <w:rPr>
                <w:rFonts w:ascii="Times New Roman" w:hAnsi="Times New Roman"/>
                <w:sz w:val="20"/>
                <w:szCs w:val="20"/>
                <w:highlight w:val="lightGray"/>
              </w:rPr>
              <w:t>,563</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Transfere-se da Cadeira para a Cama</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,768</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lightGray"/>
              </w:rPr>
            </w:pPr>
            <w:r w:rsidRPr="009B17D4">
              <w:rPr>
                <w:rFonts w:ascii="Times New Roman" w:hAnsi="Times New Roman"/>
                <w:sz w:val="20"/>
                <w:szCs w:val="20"/>
                <w:highlight w:val="lightGray"/>
              </w:rPr>
              <w:t>,562</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Mantém-se Sentado sem Apoio</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,693</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Alcance Anterior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,792</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Alcance Inferior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,479</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,735</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Alcance Superior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,402</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,773</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Alcance em Rotação do Tronco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,400</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,788</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Desliza para a Frente</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,430</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,825</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Desliza para Trás</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,450</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,817</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Eleva a Bacia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,584</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,729</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Passa de uma Cadeira para Outra</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,719</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yellow"/>
              </w:rPr>
            </w:pPr>
            <w:r w:rsidRPr="009B17D4">
              <w:rPr>
                <w:rFonts w:ascii="Times New Roman" w:hAnsi="Times New Roman"/>
                <w:sz w:val="20"/>
                <w:szCs w:val="20"/>
                <w:highlight w:val="lightGray"/>
              </w:rPr>
              <w:t>,623</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Transfere-se Sentado para de Pé</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,772</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,580</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Transfere-se de Pé para Sentado</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,735</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,618</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Mantém-se de Pé sem Apoio</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,690</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,639</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Alcance Anterior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,767</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,543</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Alcance Inferior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,771</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,458</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Alcance Superior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,761</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,531</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 xml:space="preserve">Alcance em Rotação do Tronco </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,767</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,541</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Dá uma Volta de 180º para os dois Lados</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,822</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,482</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Dá Passo para o Lado</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,793</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,524</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Dá Passo para a Frente e Passo para Trás</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,812</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,490</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Coloca Pé num Degrau</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,817</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,469</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Capacidade de Andar 6 metros</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,857</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r w:rsidRPr="009B17D4">
              <w:rPr>
                <w:rFonts w:ascii="Times New Roman" w:hAnsi="Times New Roman"/>
                <w:sz w:val="20"/>
                <w:szCs w:val="20"/>
              </w:rPr>
              <w:t>,433</w:t>
            </w: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Capacidade de Subir e Descer Escadas</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,904</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p>
        </w:tc>
      </w:tr>
      <w:tr w:rsidR="00CE5079" w:rsidRPr="00B805ED" w:rsidTr="003D0030">
        <w:trPr>
          <w:cantSplit/>
          <w:tblHeader/>
        </w:trPr>
        <w:tc>
          <w:tcPr>
            <w:tcW w:w="2989" w:type="pct"/>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Deslocar-se em Diferentes Lugares</w:t>
            </w:r>
          </w:p>
        </w:tc>
        <w:tc>
          <w:tcPr>
            <w:tcW w:w="1006"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,845</w:t>
            </w:r>
          </w:p>
        </w:tc>
        <w:tc>
          <w:tcPr>
            <w:tcW w:w="1005" w:type="pct"/>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p>
        </w:tc>
      </w:tr>
      <w:tr w:rsidR="00CE5079" w:rsidRPr="00B805ED" w:rsidTr="003D0030">
        <w:trPr>
          <w:cantSplit/>
        </w:trPr>
        <w:tc>
          <w:tcPr>
            <w:tcW w:w="2989" w:type="pct"/>
            <w:tcBorders>
              <w:bottom w:val="single" w:sz="4" w:space="0" w:color="auto"/>
            </w:tcBorders>
            <w:shd w:val="clear" w:color="auto" w:fill="FFFFFF"/>
            <w:tcMar>
              <w:top w:w="30" w:type="dxa"/>
              <w:left w:w="30" w:type="dxa"/>
              <w:bottom w:w="30" w:type="dxa"/>
              <w:right w:w="30" w:type="dxa"/>
            </w:tcMar>
          </w:tcPr>
          <w:p w:rsidR="00CE5079" w:rsidRPr="009B17D4" w:rsidRDefault="00CE5079" w:rsidP="003D0030">
            <w:pPr>
              <w:spacing w:after="0" w:line="240" w:lineRule="auto"/>
              <w:rPr>
                <w:rFonts w:ascii="Times New Roman" w:hAnsi="Times New Roman"/>
                <w:sz w:val="20"/>
                <w:szCs w:val="20"/>
              </w:rPr>
            </w:pPr>
            <w:r w:rsidRPr="009B17D4">
              <w:rPr>
                <w:rFonts w:ascii="Times New Roman" w:hAnsi="Times New Roman"/>
                <w:sz w:val="20"/>
                <w:szCs w:val="20"/>
              </w:rPr>
              <w:t>Deslocar-se a Pé por Diferentes Distâncias</w:t>
            </w:r>
          </w:p>
        </w:tc>
        <w:tc>
          <w:tcPr>
            <w:tcW w:w="1006" w:type="pct"/>
            <w:tcBorders>
              <w:bottom w:val="single" w:sz="4" w:space="0" w:color="auto"/>
            </w:tcBorders>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highlight w:val="darkGray"/>
              </w:rPr>
            </w:pPr>
            <w:r w:rsidRPr="009B17D4">
              <w:rPr>
                <w:rFonts w:ascii="Times New Roman" w:hAnsi="Times New Roman"/>
                <w:sz w:val="20"/>
                <w:szCs w:val="20"/>
                <w:highlight w:val="darkGray"/>
              </w:rPr>
              <w:t>,923</w:t>
            </w:r>
          </w:p>
        </w:tc>
        <w:tc>
          <w:tcPr>
            <w:tcW w:w="1005" w:type="pct"/>
            <w:tcBorders>
              <w:bottom w:val="single" w:sz="4" w:space="0" w:color="auto"/>
            </w:tcBorders>
            <w:shd w:val="clear" w:color="auto" w:fill="FFFFFF"/>
            <w:tcMar>
              <w:top w:w="30" w:type="dxa"/>
              <w:left w:w="30" w:type="dxa"/>
              <w:bottom w:w="30" w:type="dxa"/>
              <w:right w:w="30" w:type="dxa"/>
            </w:tcMar>
            <w:vAlign w:val="center"/>
          </w:tcPr>
          <w:p w:rsidR="00CE5079" w:rsidRPr="009B17D4" w:rsidRDefault="00CE5079" w:rsidP="003D0030">
            <w:pPr>
              <w:spacing w:after="0" w:line="240" w:lineRule="auto"/>
              <w:jc w:val="center"/>
              <w:rPr>
                <w:rFonts w:ascii="Times New Roman" w:hAnsi="Times New Roman"/>
                <w:sz w:val="20"/>
                <w:szCs w:val="20"/>
              </w:rPr>
            </w:pPr>
          </w:p>
        </w:tc>
      </w:tr>
    </w:tbl>
    <w:p w:rsidR="00CE5079" w:rsidRPr="00326A7B" w:rsidRDefault="00CE5079" w:rsidP="00CE5079">
      <w:pPr>
        <w:spacing w:after="0" w:line="240" w:lineRule="auto"/>
        <w:ind w:left="284"/>
        <w:rPr>
          <w:rFonts w:ascii="Times New Roman" w:hAnsi="Times New Roman"/>
          <w:sz w:val="16"/>
          <w:szCs w:val="16"/>
        </w:rPr>
      </w:pPr>
      <w:r w:rsidRPr="00326A7B">
        <w:rPr>
          <w:rFonts w:ascii="Times New Roman" w:hAnsi="Times New Roman"/>
          <w:sz w:val="16"/>
          <w:szCs w:val="16"/>
        </w:rPr>
        <w:t>Método de extracção: Análise dos componentes principais</w:t>
      </w:r>
      <w:r>
        <w:rPr>
          <w:rFonts w:ascii="Times New Roman" w:hAnsi="Times New Roman"/>
          <w:sz w:val="16"/>
          <w:szCs w:val="16"/>
        </w:rPr>
        <w:t xml:space="preserve">; </w:t>
      </w:r>
      <w:r w:rsidRPr="00326A7B">
        <w:rPr>
          <w:rFonts w:ascii="Times New Roman" w:hAnsi="Times New Roman"/>
          <w:sz w:val="16"/>
          <w:szCs w:val="16"/>
        </w:rPr>
        <w:t>Método de Rotação: Varimax com normalização de Kaiser</w:t>
      </w:r>
    </w:p>
    <w:p w:rsidR="00CE5079" w:rsidRPr="00326A7B" w:rsidRDefault="00CE5079" w:rsidP="00CE5079">
      <w:pPr>
        <w:spacing w:after="0" w:line="240" w:lineRule="auto"/>
        <w:ind w:left="284"/>
        <w:rPr>
          <w:rFonts w:ascii="Times New Roman" w:hAnsi="Times New Roman"/>
          <w:sz w:val="18"/>
          <w:szCs w:val="18"/>
          <w:highlight w:val="darkGray"/>
        </w:rPr>
      </w:pPr>
      <w:r w:rsidRPr="00326A7B">
        <w:rPr>
          <w:rFonts w:ascii="Times New Roman" w:hAnsi="Times New Roman"/>
          <w:sz w:val="18"/>
          <w:szCs w:val="18"/>
          <w:highlight w:val="darkGray"/>
        </w:rPr>
        <w:t>Ret</w:t>
      </w:r>
      <w:r>
        <w:rPr>
          <w:rFonts w:ascii="Times New Roman" w:hAnsi="Times New Roman"/>
          <w:sz w:val="18"/>
          <w:szCs w:val="18"/>
          <w:highlight w:val="darkGray"/>
        </w:rPr>
        <w:t>enção primária</w:t>
      </w:r>
      <w:r w:rsidRPr="00326A7B">
        <w:rPr>
          <w:rFonts w:ascii="Times New Roman" w:hAnsi="Times New Roman"/>
          <w:sz w:val="18"/>
          <w:szCs w:val="18"/>
          <w:highlight w:val="darkGray"/>
        </w:rPr>
        <w:t xml:space="preserve"> </w:t>
      </w:r>
      <w:r w:rsidRPr="00326A7B">
        <w:rPr>
          <w:rFonts w:ascii="Times New Roman" w:hAnsi="Times New Roman"/>
          <w:sz w:val="18"/>
          <w:szCs w:val="18"/>
        </w:rPr>
        <w:t xml:space="preserve">        </w:t>
      </w:r>
      <w:r w:rsidRPr="00326A7B">
        <w:rPr>
          <w:rFonts w:ascii="Times New Roman" w:hAnsi="Times New Roman"/>
          <w:sz w:val="18"/>
          <w:szCs w:val="18"/>
          <w:highlight w:val="lightGray"/>
        </w:rPr>
        <w:t>Ret</w:t>
      </w:r>
      <w:r>
        <w:rPr>
          <w:rFonts w:ascii="Times New Roman" w:hAnsi="Times New Roman"/>
          <w:sz w:val="18"/>
          <w:szCs w:val="18"/>
          <w:highlight w:val="lightGray"/>
        </w:rPr>
        <w:t>enção</w:t>
      </w:r>
      <w:r w:rsidRPr="00326A7B">
        <w:rPr>
          <w:rFonts w:ascii="Times New Roman" w:hAnsi="Times New Roman"/>
          <w:sz w:val="18"/>
          <w:szCs w:val="18"/>
          <w:highlight w:val="lightGray"/>
        </w:rPr>
        <w:t xml:space="preserve"> por opção</w:t>
      </w:r>
    </w:p>
    <w:p w:rsidR="00CE5079" w:rsidRDefault="00CE5079" w:rsidP="00CE5079">
      <w:pPr>
        <w:spacing w:after="0" w:line="240" w:lineRule="auto"/>
        <w:rPr>
          <w:rFonts w:ascii="Times New Roman" w:hAnsi="Times New Roman"/>
        </w:rPr>
      </w:pPr>
    </w:p>
    <w:p w:rsidR="00CE5079" w:rsidRPr="00326A7B" w:rsidRDefault="00CE5079" w:rsidP="00CE5079">
      <w:pPr>
        <w:spacing w:after="0" w:line="240" w:lineRule="auto"/>
        <w:rPr>
          <w:rFonts w:ascii="Times New Roman" w:hAnsi="Times New Roman"/>
        </w:rPr>
      </w:pPr>
    </w:p>
    <w:p w:rsidR="00CE5079" w:rsidRPr="00161FDD" w:rsidRDefault="00CE5079" w:rsidP="00CE5079">
      <w:pPr>
        <w:spacing w:line="360" w:lineRule="auto"/>
        <w:jc w:val="both"/>
        <w:rPr>
          <w:rFonts w:ascii="Times New Roman" w:hAnsi="Times New Roman"/>
          <w:iCs/>
          <w:sz w:val="24"/>
          <w:szCs w:val="24"/>
          <w:lang w:eastAsia="pt-PT"/>
        </w:rPr>
      </w:pPr>
      <w:r w:rsidRPr="009B56A9">
        <w:rPr>
          <w:rFonts w:ascii="Times New Roman" w:hAnsi="Times New Roman"/>
          <w:sz w:val="24"/>
          <w:szCs w:val="24"/>
        </w:rPr>
        <w:t>A validade</w:t>
      </w:r>
      <w:r>
        <w:rPr>
          <w:rFonts w:ascii="Times New Roman" w:hAnsi="Times New Roman"/>
          <w:b/>
          <w:sz w:val="24"/>
          <w:szCs w:val="24"/>
        </w:rPr>
        <w:t xml:space="preserve"> </w:t>
      </w:r>
      <w:r>
        <w:rPr>
          <w:rFonts w:ascii="Times New Roman" w:hAnsi="Times New Roman"/>
          <w:iCs/>
          <w:sz w:val="24"/>
          <w:szCs w:val="24"/>
          <w:lang w:eastAsia="pt-PT"/>
        </w:rPr>
        <w:t xml:space="preserve">foi ainda estudada pelas relações observadas entre as dimensões e a </w:t>
      </w:r>
      <w:r w:rsidRPr="00B44C12">
        <w:rPr>
          <w:rFonts w:ascii="Times New Roman" w:hAnsi="Times New Roman"/>
          <w:iCs/>
          <w:sz w:val="24"/>
          <w:szCs w:val="24"/>
          <w:lang w:eastAsia="pt-PT"/>
        </w:rPr>
        <w:t>po</w:t>
      </w:r>
      <w:r>
        <w:rPr>
          <w:rFonts w:ascii="Times New Roman" w:hAnsi="Times New Roman"/>
          <w:iCs/>
          <w:sz w:val="24"/>
          <w:szCs w:val="24"/>
          <w:lang w:eastAsia="pt-PT"/>
        </w:rPr>
        <w:t>ntuação global da EMF-IMI e o número</w:t>
      </w:r>
      <w:r w:rsidRPr="00B44C12">
        <w:rPr>
          <w:rFonts w:ascii="Times New Roman" w:hAnsi="Times New Roman"/>
          <w:iCs/>
          <w:sz w:val="24"/>
          <w:szCs w:val="24"/>
          <w:lang w:eastAsia="pt-PT"/>
        </w:rPr>
        <w:t xml:space="preserve"> </w:t>
      </w:r>
      <w:r w:rsidRPr="00B44C12">
        <w:rPr>
          <w:rFonts w:ascii="Times New Roman" w:hAnsi="Times New Roman"/>
        </w:rPr>
        <w:t xml:space="preserve">de condições crónicas diagnosticadas, a </w:t>
      </w:r>
      <w:r>
        <w:rPr>
          <w:rFonts w:ascii="Times New Roman" w:hAnsi="Times New Roman"/>
        </w:rPr>
        <w:t>condição cognitiva dos sujeitos</w:t>
      </w:r>
      <w:r w:rsidRPr="00B44C12">
        <w:rPr>
          <w:rFonts w:ascii="Times New Roman" w:hAnsi="Times New Roman"/>
        </w:rPr>
        <w:t xml:space="preserve"> e </w:t>
      </w:r>
      <w:r>
        <w:rPr>
          <w:rFonts w:ascii="Times New Roman" w:hAnsi="Times New Roman"/>
        </w:rPr>
        <w:t>o nível</w:t>
      </w:r>
      <w:r w:rsidRPr="00B44C12">
        <w:rPr>
          <w:rFonts w:ascii="Times New Roman" w:hAnsi="Times New Roman"/>
        </w:rPr>
        <w:t xml:space="preserve"> de independência/dependência nas AVD (índice de Katz), expressas na Tabela 3.</w:t>
      </w:r>
    </w:p>
    <w:p w:rsidR="00CE5079" w:rsidRDefault="00CE5079" w:rsidP="00CE5079">
      <w:pPr>
        <w:spacing w:after="0" w:line="360" w:lineRule="auto"/>
        <w:jc w:val="both"/>
        <w:rPr>
          <w:rFonts w:ascii="Times New Roman" w:hAnsi="Times New Roman"/>
          <w:iCs/>
          <w:sz w:val="24"/>
          <w:szCs w:val="24"/>
          <w:lang w:eastAsia="pt-PT"/>
        </w:rPr>
      </w:pPr>
    </w:p>
    <w:p w:rsidR="00CE5079" w:rsidRDefault="00CE5079" w:rsidP="00CE5079">
      <w:pPr>
        <w:spacing w:after="0" w:line="360" w:lineRule="auto"/>
        <w:jc w:val="both"/>
        <w:rPr>
          <w:rFonts w:ascii="Times New Roman" w:hAnsi="Times New Roman"/>
          <w:iCs/>
          <w:sz w:val="24"/>
          <w:szCs w:val="24"/>
          <w:lang w:eastAsia="pt-PT"/>
        </w:rPr>
      </w:pPr>
    </w:p>
    <w:p w:rsidR="00CE5079" w:rsidRPr="009B56A9" w:rsidRDefault="00CE5079" w:rsidP="00CE5079">
      <w:pPr>
        <w:autoSpaceDE w:val="0"/>
        <w:autoSpaceDN w:val="0"/>
        <w:adjustRightInd w:val="0"/>
        <w:spacing w:after="0" w:line="240" w:lineRule="auto"/>
        <w:jc w:val="center"/>
        <w:rPr>
          <w:rFonts w:ascii="Times New Roman" w:hAnsi="Times New Roman"/>
        </w:rPr>
      </w:pPr>
      <w:r w:rsidRPr="009B56A9">
        <w:rPr>
          <w:rFonts w:ascii="Times New Roman" w:hAnsi="Times New Roman"/>
          <w:b/>
          <w:bCs/>
          <w:color w:val="000000"/>
        </w:rPr>
        <w:lastRenderedPageBreak/>
        <w:t xml:space="preserve">Tabela </w:t>
      </w:r>
      <w:r>
        <w:rPr>
          <w:rFonts w:ascii="Times New Roman" w:hAnsi="Times New Roman"/>
          <w:b/>
          <w:bCs/>
          <w:color w:val="000000"/>
        </w:rPr>
        <w:t>3</w:t>
      </w:r>
      <w:r w:rsidRPr="009B56A9">
        <w:rPr>
          <w:rFonts w:ascii="Times New Roman" w:hAnsi="Times New Roman"/>
          <w:b/>
          <w:bCs/>
          <w:color w:val="000000"/>
        </w:rPr>
        <w:t xml:space="preserve">: </w:t>
      </w:r>
      <w:r w:rsidRPr="009B56A9">
        <w:rPr>
          <w:rFonts w:ascii="Times New Roman" w:hAnsi="Times New Roman"/>
          <w:bCs/>
          <w:color w:val="000000"/>
        </w:rPr>
        <w:t xml:space="preserve">EMF-IMI </w:t>
      </w:r>
      <w:r w:rsidRPr="009B56A9">
        <w:rPr>
          <w:rFonts w:ascii="Times New Roman" w:hAnsi="Times New Roman"/>
          <w:bCs/>
          <w:i/>
          <w:color w:val="000000"/>
        </w:rPr>
        <w:t>vs</w:t>
      </w:r>
      <w:r w:rsidRPr="009B56A9">
        <w:rPr>
          <w:rFonts w:ascii="Times New Roman" w:hAnsi="Times New Roman"/>
          <w:bCs/>
          <w:color w:val="000000"/>
        </w:rPr>
        <w:t xml:space="preserve"> </w:t>
      </w:r>
      <w:r>
        <w:rPr>
          <w:rFonts w:ascii="Times New Roman" w:hAnsi="Times New Roman"/>
          <w:bCs/>
          <w:color w:val="000000"/>
        </w:rPr>
        <w:t>N</w:t>
      </w:r>
      <w:r w:rsidRPr="009B56A9">
        <w:rPr>
          <w:rFonts w:ascii="Times New Roman" w:hAnsi="Times New Roman"/>
          <w:bCs/>
          <w:color w:val="000000"/>
        </w:rPr>
        <w:t>º condições diagnosticadas, condição cognitiva e AVD`s (n=214)</w:t>
      </w:r>
    </w:p>
    <w:tbl>
      <w:tblPr>
        <w:tblW w:w="5000" w:type="pct"/>
        <w:tblCellMar>
          <w:left w:w="30" w:type="dxa"/>
          <w:right w:w="30" w:type="dxa"/>
        </w:tblCellMar>
        <w:tblLook w:val="0000"/>
      </w:tblPr>
      <w:tblGrid>
        <w:gridCol w:w="3388"/>
        <w:gridCol w:w="2820"/>
        <w:gridCol w:w="1760"/>
        <w:gridCol w:w="1446"/>
      </w:tblGrid>
      <w:tr w:rsidR="00CE5079" w:rsidRPr="009B56A9" w:rsidTr="003D0030">
        <w:trPr>
          <w:cantSplit/>
          <w:tblHeader/>
        </w:trPr>
        <w:tc>
          <w:tcPr>
            <w:tcW w:w="1799" w:type="pct"/>
            <w:tcBorders>
              <w:top w:val="single" w:sz="4" w:space="0" w:color="auto"/>
              <w:bottom w:val="single" w:sz="4" w:space="0" w:color="auto"/>
            </w:tcBorders>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rPr>
                <w:rFonts w:ascii="Times New Roman" w:hAnsi="Times New Roman"/>
              </w:rPr>
            </w:pPr>
            <w:r>
              <w:rPr>
                <w:rFonts w:ascii="Times New Roman" w:hAnsi="Times New Roman"/>
              </w:rPr>
              <w:t>Dimensões EMF-IMI</w:t>
            </w:r>
          </w:p>
        </w:tc>
        <w:tc>
          <w:tcPr>
            <w:tcW w:w="1498" w:type="pct"/>
            <w:tcBorders>
              <w:top w:val="single" w:sz="4" w:space="0" w:color="auto"/>
              <w:bottom w:val="single" w:sz="4" w:space="0" w:color="auto"/>
            </w:tcBorders>
            <w:shd w:val="clear" w:color="auto" w:fill="FFFFFF"/>
            <w:tcMar>
              <w:top w:w="30" w:type="dxa"/>
              <w:left w:w="30" w:type="dxa"/>
              <w:bottom w:w="30" w:type="dxa"/>
              <w:right w:w="30" w:type="dxa"/>
            </w:tcMar>
            <w:vAlign w:val="center"/>
          </w:tcPr>
          <w:p w:rsidR="00CE5079" w:rsidRPr="00821C85" w:rsidRDefault="00CE5079" w:rsidP="003D0030">
            <w:pPr>
              <w:autoSpaceDE w:val="0"/>
              <w:autoSpaceDN w:val="0"/>
              <w:adjustRightInd w:val="0"/>
              <w:spacing w:after="0" w:line="240" w:lineRule="auto"/>
              <w:jc w:val="center"/>
              <w:rPr>
                <w:rFonts w:ascii="Times New Roman" w:hAnsi="Times New Roman"/>
                <w:color w:val="000000"/>
                <w:sz w:val="20"/>
                <w:szCs w:val="20"/>
              </w:rPr>
            </w:pPr>
            <w:r w:rsidRPr="00821C85">
              <w:rPr>
                <w:rFonts w:ascii="Times New Roman" w:hAnsi="Times New Roman"/>
                <w:color w:val="000000"/>
                <w:sz w:val="20"/>
                <w:szCs w:val="20"/>
              </w:rPr>
              <w:t>Nº de condições crónicas diagnosticadas</w:t>
            </w:r>
          </w:p>
        </w:tc>
        <w:tc>
          <w:tcPr>
            <w:tcW w:w="935" w:type="pct"/>
            <w:tcBorders>
              <w:top w:val="single" w:sz="4" w:space="0" w:color="auto"/>
              <w:bottom w:val="single" w:sz="4" w:space="0" w:color="auto"/>
            </w:tcBorders>
            <w:shd w:val="clear" w:color="auto" w:fill="FFFFFF"/>
            <w:tcMar>
              <w:top w:w="30" w:type="dxa"/>
              <w:left w:w="30" w:type="dxa"/>
              <w:bottom w:w="30" w:type="dxa"/>
              <w:right w:w="30" w:type="dxa"/>
            </w:tcMar>
            <w:vAlign w:val="center"/>
          </w:tcPr>
          <w:p w:rsidR="00CE5079" w:rsidRPr="00B44C12" w:rsidRDefault="00CE5079" w:rsidP="003D0030">
            <w:pPr>
              <w:autoSpaceDE w:val="0"/>
              <w:autoSpaceDN w:val="0"/>
              <w:adjustRightInd w:val="0"/>
              <w:spacing w:after="0" w:line="240" w:lineRule="auto"/>
              <w:jc w:val="center"/>
              <w:rPr>
                <w:rFonts w:ascii="Times New Roman" w:hAnsi="Times New Roman"/>
                <w:sz w:val="20"/>
                <w:szCs w:val="20"/>
              </w:rPr>
            </w:pPr>
            <w:r w:rsidRPr="00B44C12">
              <w:rPr>
                <w:rFonts w:ascii="Times New Roman" w:hAnsi="Times New Roman"/>
                <w:sz w:val="20"/>
                <w:szCs w:val="20"/>
              </w:rPr>
              <w:t>Condição cognitiva</w:t>
            </w:r>
          </w:p>
        </w:tc>
        <w:tc>
          <w:tcPr>
            <w:tcW w:w="768" w:type="pct"/>
            <w:tcBorders>
              <w:top w:val="single" w:sz="4" w:space="0" w:color="auto"/>
              <w:bottom w:val="single" w:sz="4" w:space="0" w:color="auto"/>
            </w:tcBorders>
            <w:shd w:val="clear" w:color="auto" w:fill="FFFFFF"/>
            <w:tcMar>
              <w:top w:w="30" w:type="dxa"/>
              <w:left w:w="30" w:type="dxa"/>
              <w:bottom w:w="30" w:type="dxa"/>
              <w:right w:w="30" w:type="dxa"/>
            </w:tcMar>
            <w:vAlign w:val="center"/>
          </w:tcPr>
          <w:p w:rsidR="00CE5079" w:rsidRPr="00B44C12" w:rsidRDefault="00CE5079" w:rsidP="003D0030">
            <w:pPr>
              <w:autoSpaceDE w:val="0"/>
              <w:autoSpaceDN w:val="0"/>
              <w:adjustRightInd w:val="0"/>
              <w:spacing w:after="0" w:line="240" w:lineRule="auto"/>
              <w:jc w:val="center"/>
              <w:rPr>
                <w:rFonts w:ascii="Times New Roman" w:hAnsi="Times New Roman"/>
                <w:sz w:val="20"/>
                <w:szCs w:val="20"/>
              </w:rPr>
            </w:pPr>
            <w:r w:rsidRPr="00B44C12">
              <w:rPr>
                <w:rFonts w:ascii="Times New Roman" w:hAnsi="Times New Roman"/>
                <w:sz w:val="20"/>
                <w:szCs w:val="20"/>
              </w:rPr>
              <w:t xml:space="preserve">Índice </w:t>
            </w:r>
          </w:p>
          <w:p w:rsidR="00CE5079" w:rsidRPr="00821C85" w:rsidRDefault="00CE5079" w:rsidP="003D0030">
            <w:pPr>
              <w:autoSpaceDE w:val="0"/>
              <w:autoSpaceDN w:val="0"/>
              <w:adjustRightInd w:val="0"/>
              <w:spacing w:after="0" w:line="240" w:lineRule="auto"/>
              <w:jc w:val="center"/>
              <w:rPr>
                <w:rFonts w:ascii="Times New Roman" w:hAnsi="Times New Roman"/>
                <w:color w:val="FF0000"/>
                <w:sz w:val="20"/>
                <w:szCs w:val="20"/>
              </w:rPr>
            </w:pPr>
            <w:r w:rsidRPr="00B44C12">
              <w:rPr>
                <w:rFonts w:ascii="Times New Roman" w:hAnsi="Times New Roman"/>
                <w:sz w:val="20"/>
                <w:szCs w:val="20"/>
              </w:rPr>
              <w:t xml:space="preserve">de </w:t>
            </w:r>
            <w:r w:rsidRPr="00B44C12">
              <w:rPr>
                <w:rFonts w:ascii="Times New Roman" w:hAnsi="Times New Roman"/>
                <w:i/>
                <w:sz w:val="20"/>
                <w:szCs w:val="20"/>
              </w:rPr>
              <w:t>Katz</w:t>
            </w:r>
          </w:p>
        </w:tc>
      </w:tr>
      <w:tr w:rsidR="00CE5079" w:rsidRPr="009B56A9" w:rsidTr="003D0030">
        <w:trPr>
          <w:cantSplit/>
          <w:tblHeader/>
        </w:trPr>
        <w:tc>
          <w:tcPr>
            <w:tcW w:w="1799" w:type="pct"/>
            <w:tcBorders>
              <w:top w:val="single" w:sz="4" w:space="0" w:color="auto"/>
            </w:tcBorders>
            <w:shd w:val="clear" w:color="auto" w:fill="FFFFFF"/>
            <w:tcMar>
              <w:top w:w="30" w:type="dxa"/>
              <w:left w:w="30" w:type="dxa"/>
              <w:bottom w:w="30" w:type="dxa"/>
              <w:right w:w="30" w:type="dxa"/>
            </w:tcMar>
            <w:vAlign w:val="center"/>
          </w:tcPr>
          <w:p w:rsidR="00CE5079" w:rsidRPr="009B56A9" w:rsidRDefault="00CE5079" w:rsidP="003D0030">
            <w:pPr>
              <w:autoSpaceDE w:val="0"/>
              <w:autoSpaceDN w:val="0"/>
              <w:adjustRightInd w:val="0"/>
              <w:spacing w:after="0" w:line="240" w:lineRule="auto"/>
              <w:rPr>
                <w:rFonts w:ascii="Times New Roman" w:hAnsi="Times New Roman"/>
                <w:color w:val="000000"/>
              </w:rPr>
            </w:pPr>
            <w:r w:rsidRPr="009B56A9">
              <w:rPr>
                <w:rFonts w:ascii="Times New Roman" w:hAnsi="Times New Roman"/>
                <w:color w:val="000000"/>
              </w:rPr>
              <w:t>Mobilidade D</w:t>
            </w:r>
            <w:r>
              <w:rPr>
                <w:rFonts w:ascii="Times New Roman" w:hAnsi="Times New Roman"/>
                <w:color w:val="000000"/>
              </w:rPr>
              <w:t>eitado/</w:t>
            </w:r>
            <w:r w:rsidRPr="009B56A9">
              <w:rPr>
                <w:rFonts w:ascii="Times New Roman" w:hAnsi="Times New Roman"/>
                <w:color w:val="000000"/>
              </w:rPr>
              <w:t>Sentado</w:t>
            </w:r>
          </w:p>
        </w:tc>
        <w:tc>
          <w:tcPr>
            <w:tcW w:w="1498" w:type="pct"/>
            <w:tcBorders>
              <w:top w:val="single" w:sz="4" w:space="0" w:color="auto"/>
            </w:tcBorders>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jc w:val="center"/>
              <w:rPr>
                <w:rFonts w:ascii="Times New Roman" w:hAnsi="Times New Roman"/>
                <w:color w:val="000000"/>
              </w:rPr>
            </w:pPr>
            <w:r w:rsidRPr="009B56A9">
              <w:rPr>
                <w:rFonts w:ascii="Times New Roman" w:hAnsi="Times New Roman"/>
                <w:color w:val="000000"/>
              </w:rPr>
              <w:t>-,331</w:t>
            </w:r>
            <w:r w:rsidRPr="009B56A9">
              <w:rPr>
                <w:rFonts w:ascii="Times New Roman" w:hAnsi="Times New Roman"/>
                <w:color w:val="000000"/>
                <w:vertAlign w:val="superscript"/>
              </w:rPr>
              <w:t>*</w:t>
            </w:r>
          </w:p>
        </w:tc>
        <w:tc>
          <w:tcPr>
            <w:tcW w:w="935" w:type="pct"/>
            <w:tcBorders>
              <w:top w:val="single" w:sz="4" w:space="0" w:color="auto"/>
            </w:tcBorders>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jc w:val="center"/>
              <w:rPr>
                <w:rFonts w:ascii="Times New Roman" w:hAnsi="Times New Roman"/>
                <w:color w:val="000000"/>
              </w:rPr>
            </w:pPr>
            <w:r w:rsidRPr="009B56A9">
              <w:rPr>
                <w:rFonts w:ascii="Times New Roman" w:hAnsi="Times New Roman"/>
                <w:color w:val="000000"/>
              </w:rPr>
              <w:t>-,476</w:t>
            </w:r>
            <w:r w:rsidRPr="009B56A9">
              <w:rPr>
                <w:rFonts w:ascii="Times New Roman" w:hAnsi="Times New Roman"/>
                <w:color w:val="000000"/>
                <w:vertAlign w:val="superscript"/>
              </w:rPr>
              <w:t>*</w:t>
            </w:r>
          </w:p>
        </w:tc>
        <w:tc>
          <w:tcPr>
            <w:tcW w:w="768" w:type="pct"/>
            <w:tcBorders>
              <w:top w:val="single" w:sz="4" w:space="0" w:color="auto"/>
            </w:tcBorders>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jc w:val="center"/>
              <w:rPr>
                <w:rFonts w:ascii="Times New Roman" w:hAnsi="Times New Roman"/>
                <w:color w:val="000000"/>
              </w:rPr>
            </w:pPr>
            <w:r w:rsidRPr="009B56A9">
              <w:rPr>
                <w:rFonts w:ascii="Times New Roman" w:hAnsi="Times New Roman"/>
                <w:color w:val="000000"/>
              </w:rPr>
              <w:t>-,798</w:t>
            </w:r>
            <w:r w:rsidRPr="009B56A9">
              <w:rPr>
                <w:rFonts w:ascii="Times New Roman" w:hAnsi="Times New Roman"/>
                <w:color w:val="000000"/>
                <w:vertAlign w:val="superscript"/>
              </w:rPr>
              <w:t>*</w:t>
            </w:r>
          </w:p>
        </w:tc>
      </w:tr>
      <w:tr w:rsidR="00CE5079" w:rsidRPr="009B56A9" w:rsidTr="003D0030">
        <w:trPr>
          <w:cantSplit/>
          <w:tblHeader/>
        </w:trPr>
        <w:tc>
          <w:tcPr>
            <w:tcW w:w="1799" w:type="pct"/>
            <w:shd w:val="clear" w:color="auto" w:fill="FFFFFF"/>
            <w:tcMar>
              <w:top w:w="30" w:type="dxa"/>
              <w:left w:w="30" w:type="dxa"/>
              <w:bottom w:w="30" w:type="dxa"/>
              <w:right w:w="30" w:type="dxa"/>
            </w:tcMar>
            <w:vAlign w:val="center"/>
          </w:tcPr>
          <w:p w:rsidR="00CE5079" w:rsidRPr="009B56A9" w:rsidRDefault="00CE5079" w:rsidP="003D0030">
            <w:pPr>
              <w:autoSpaceDE w:val="0"/>
              <w:autoSpaceDN w:val="0"/>
              <w:adjustRightInd w:val="0"/>
              <w:spacing w:after="0" w:line="240" w:lineRule="auto"/>
              <w:rPr>
                <w:rFonts w:ascii="Times New Roman" w:hAnsi="Times New Roman"/>
                <w:color w:val="000000"/>
              </w:rPr>
            </w:pPr>
            <w:r w:rsidRPr="009B56A9">
              <w:rPr>
                <w:rFonts w:ascii="Times New Roman" w:hAnsi="Times New Roman"/>
                <w:color w:val="000000"/>
              </w:rPr>
              <w:t>Mobilidade P</w:t>
            </w:r>
            <w:r>
              <w:rPr>
                <w:rFonts w:ascii="Times New Roman" w:hAnsi="Times New Roman"/>
                <w:color w:val="000000"/>
              </w:rPr>
              <w:t>é/</w:t>
            </w:r>
            <w:r w:rsidRPr="009B56A9">
              <w:rPr>
                <w:rFonts w:ascii="Times New Roman" w:hAnsi="Times New Roman"/>
                <w:color w:val="000000"/>
              </w:rPr>
              <w:t>Marcha</w:t>
            </w:r>
          </w:p>
        </w:tc>
        <w:tc>
          <w:tcPr>
            <w:tcW w:w="1498" w:type="pct"/>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jc w:val="center"/>
              <w:rPr>
                <w:rFonts w:ascii="Times New Roman" w:hAnsi="Times New Roman"/>
                <w:color w:val="000000"/>
              </w:rPr>
            </w:pPr>
            <w:r w:rsidRPr="009B56A9">
              <w:rPr>
                <w:rFonts w:ascii="Times New Roman" w:hAnsi="Times New Roman"/>
                <w:color w:val="000000"/>
              </w:rPr>
              <w:t>-,350</w:t>
            </w:r>
            <w:r w:rsidRPr="009B56A9">
              <w:rPr>
                <w:rFonts w:ascii="Times New Roman" w:hAnsi="Times New Roman"/>
                <w:color w:val="000000"/>
                <w:vertAlign w:val="superscript"/>
              </w:rPr>
              <w:t>*</w:t>
            </w:r>
          </w:p>
        </w:tc>
        <w:tc>
          <w:tcPr>
            <w:tcW w:w="935" w:type="pct"/>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jc w:val="center"/>
              <w:rPr>
                <w:rFonts w:ascii="Times New Roman" w:hAnsi="Times New Roman"/>
                <w:color w:val="000000"/>
              </w:rPr>
            </w:pPr>
            <w:r w:rsidRPr="009B56A9">
              <w:rPr>
                <w:rFonts w:ascii="Times New Roman" w:hAnsi="Times New Roman"/>
                <w:color w:val="000000"/>
              </w:rPr>
              <w:t>-,417</w:t>
            </w:r>
            <w:r w:rsidRPr="009B56A9">
              <w:rPr>
                <w:rFonts w:ascii="Times New Roman" w:hAnsi="Times New Roman"/>
                <w:color w:val="000000"/>
                <w:vertAlign w:val="superscript"/>
              </w:rPr>
              <w:t>*</w:t>
            </w:r>
          </w:p>
        </w:tc>
        <w:tc>
          <w:tcPr>
            <w:tcW w:w="768" w:type="pct"/>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jc w:val="center"/>
              <w:rPr>
                <w:rFonts w:ascii="Times New Roman" w:hAnsi="Times New Roman"/>
                <w:color w:val="000000"/>
              </w:rPr>
            </w:pPr>
            <w:r w:rsidRPr="009B56A9">
              <w:rPr>
                <w:rFonts w:ascii="Times New Roman" w:hAnsi="Times New Roman"/>
                <w:color w:val="000000"/>
              </w:rPr>
              <w:t>-,809</w:t>
            </w:r>
            <w:r w:rsidRPr="009B56A9">
              <w:rPr>
                <w:rFonts w:ascii="Times New Roman" w:hAnsi="Times New Roman"/>
                <w:color w:val="000000"/>
                <w:vertAlign w:val="superscript"/>
              </w:rPr>
              <w:t>*</w:t>
            </w:r>
          </w:p>
        </w:tc>
      </w:tr>
      <w:tr w:rsidR="00CE5079" w:rsidRPr="009B56A9" w:rsidTr="003D0030">
        <w:trPr>
          <w:cantSplit/>
          <w:tblHeader/>
        </w:trPr>
        <w:tc>
          <w:tcPr>
            <w:tcW w:w="1799" w:type="pct"/>
            <w:tcBorders>
              <w:bottom w:val="single" w:sz="4" w:space="0" w:color="auto"/>
            </w:tcBorders>
            <w:shd w:val="clear" w:color="auto" w:fill="FFFFFF"/>
            <w:tcMar>
              <w:top w:w="30" w:type="dxa"/>
              <w:left w:w="30" w:type="dxa"/>
              <w:bottom w:w="30" w:type="dxa"/>
              <w:right w:w="30" w:type="dxa"/>
            </w:tcMar>
            <w:vAlign w:val="center"/>
          </w:tcPr>
          <w:p w:rsidR="00CE5079" w:rsidRPr="009B56A9" w:rsidRDefault="00CE5079" w:rsidP="003D0030">
            <w:pPr>
              <w:autoSpaceDE w:val="0"/>
              <w:autoSpaceDN w:val="0"/>
              <w:adjustRightInd w:val="0"/>
              <w:spacing w:after="0" w:line="240" w:lineRule="auto"/>
              <w:rPr>
                <w:rFonts w:ascii="Times New Roman" w:hAnsi="Times New Roman"/>
                <w:color w:val="000000"/>
              </w:rPr>
            </w:pPr>
            <w:r w:rsidRPr="009B56A9">
              <w:rPr>
                <w:rFonts w:ascii="Times New Roman" w:hAnsi="Times New Roman"/>
                <w:color w:val="000000"/>
              </w:rPr>
              <w:t>EMF-IMI Total</w:t>
            </w:r>
          </w:p>
        </w:tc>
        <w:tc>
          <w:tcPr>
            <w:tcW w:w="1498" w:type="pct"/>
            <w:tcBorders>
              <w:bottom w:val="single" w:sz="4" w:space="0" w:color="auto"/>
            </w:tcBorders>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jc w:val="center"/>
              <w:rPr>
                <w:rFonts w:ascii="Times New Roman" w:hAnsi="Times New Roman"/>
                <w:color w:val="000000"/>
              </w:rPr>
            </w:pPr>
            <w:r w:rsidRPr="009B56A9">
              <w:rPr>
                <w:rFonts w:ascii="Times New Roman" w:hAnsi="Times New Roman"/>
                <w:color w:val="000000"/>
              </w:rPr>
              <w:t>-,360</w:t>
            </w:r>
            <w:r w:rsidRPr="009B56A9">
              <w:rPr>
                <w:rFonts w:ascii="Times New Roman" w:hAnsi="Times New Roman"/>
                <w:color w:val="000000"/>
                <w:vertAlign w:val="superscript"/>
              </w:rPr>
              <w:t>*</w:t>
            </w:r>
          </w:p>
        </w:tc>
        <w:tc>
          <w:tcPr>
            <w:tcW w:w="935" w:type="pct"/>
            <w:tcBorders>
              <w:bottom w:val="single" w:sz="4" w:space="0" w:color="auto"/>
            </w:tcBorders>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jc w:val="center"/>
              <w:rPr>
                <w:rFonts w:ascii="Times New Roman" w:hAnsi="Times New Roman"/>
                <w:color w:val="000000"/>
              </w:rPr>
            </w:pPr>
            <w:r w:rsidRPr="009B56A9">
              <w:rPr>
                <w:rFonts w:ascii="Times New Roman" w:hAnsi="Times New Roman"/>
                <w:color w:val="000000"/>
              </w:rPr>
              <w:t>-,455</w:t>
            </w:r>
            <w:r w:rsidRPr="009B56A9">
              <w:rPr>
                <w:rFonts w:ascii="Times New Roman" w:hAnsi="Times New Roman"/>
                <w:color w:val="000000"/>
                <w:vertAlign w:val="superscript"/>
              </w:rPr>
              <w:t>*</w:t>
            </w:r>
          </w:p>
        </w:tc>
        <w:tc>
          <w:tcPr>
            <w:tcW w:w="768" w:type="pct"/>
            <w:tcBorders>
              <w:bottom w:val="single" w:sz="4" w:space="0" w:color="auto"/>
            </w:tcBorders>
            <w:shd w:val="clear" w:color="auto" w:fill="FFFFFF"/>
            <w:tcMar>
              <w:top w:w="30" w:type="dxa"/>
              <w:left w:w="30" w:type="dxa"/>
              <w:bottom w:w="30" w:type="dxa"/>
              <w:right w:w="30" w:type="dxa"/>
            </w:tcMar>
          </w:tcPr>
          <w:p w:rsidR="00CE5079" w:rsidRPr="009B56A9" w:rsidRDefault="00CE5079" w:rsidP="003D0030">
            <w:pPr>
              <w:autoSpaceDE w:val="0"/>
              <w:autoSpaceDN w:val="0"/>
              <w:adjustRightInd w:val="0"/>
              <w:spacing w:after="0" w:line="240" w:lineRule="auto"/>
              <w:jc w:val="center"/>
              <w:rPr>
                <w:rFonts w:ascii="Times New Roman" w:hAnsi="Times New Roman"/>
                <w:color w:val="000000"/>
              </w:rPr>
            </w:pPr>
            <w:r w:rsidRPr="009B56A9">
              <w:rPr>
                <w:rFonts w:ascii="Times New Roman" w:hAnsi="Times New Roman"/>
                <w:color w:val="000000"/>
              </w:rPr>
              <w:t>-,820</w:t>
            </w:r>
            <w:r w:rsidRPr="009B56A9">
              <w:rPr>
                <w:rFonts w:ascii="Times New Roman" w:hAnsi="Times New Roman"/>
                <w:color w:val="000000"/>
                <w:vertAlign w:val="superscript"/>
              </w:rPr>
              <w:t>*</w:t>
            </w:r>
          </w:p>
        </w:tc>
      </w:tr>
    </w:tbl>
    <w:p w:rsidR="00CE5079" w:rsidRPr="009B56A9" w:rsidRDefault="00CE5079" w:rsidP="00CE5079">
      <w:pPr>
        <w:ind w:left="284"/>
        <w:jc w:val="both"/>
        <w:rPr>
          <w:rFonts w:ascii="Times New Roman" w:hAnsi="Times New Roman"/>
          <w:sz w:val="18"/>
          <w:szCs w:val="18"/>
        </w:rPr>
      </w:pPr>
      <w:r>
        <w:rPr>
          <w:rFonts w:ascii="Times New Roman" w:hAnsi="Times New Roman"/>
          <w:sz w:val="18"/>
          <w:szCs w:val="18"/>
        </w:rPr>
        <w:t xml:space="preserve">Coeficiente correlação de </w:t>
      </w:r>
      <w:r w:rsidRPr="00AA0D64">
        <w:rPr>
          <w:rFonts w:ascii="Times New Roman" w:hAnsi="Times New Roman"/>
          <w:i/>
          <w:sz w:val="18"/>
          <w:szCs w:val="18"/>
        </w:rPr>
        <w:t>Spearman</w:t>
      </w:r>
      <w:r>
        <w:rPr>
          <w:rFonts w:ascii="Times New Roman" w:hAnsi="Times New Roman"/>
          <w:sz w:val="18"/>
          <w:szCs w:val="18"/>
        </w:rPr>
        <w:t xml:space="preserve"> </w:t>
      </w:r>
      <w:r w:rsidRPr="003B368F">
        <w:rPr>
          <w:rFonts w:ascii="Times New Roman" w:hAnsi="Times New Roman"/>
          <w:i/>
          <w:sz w:val="18"/>
          <w:szCs w:val="18"/>
        </w:rPr>
        <w:t>(rho)</w:t>
      </w:r>
      <w:r>
        <w:rPr>
          <w:rFonts w:ascii="Times New Roman" w:hAnsi="Times New Roman"/>
          <w:sz w:val="18"/>
          <w:szCs w:val="18"/>
        </w:rPr>
        <w:t xml:space="preserve">; * p </w:t>
      </w:r>
      <w:r w:rsidRPr="009B56A9">
        <w:rPr>
          <w:rFonts w:ascii="Times New Roman" w:hAnsi="Times New Roman"/>
          <w:sz w:val="18"/>
          <w:szCs w:val="18"/>
        </w:rPr>
        <w:t>&lt;0,001</w:t>
      </w:r>
    </w:p>
    <w:p w:rsidR="00CE5079" w:rsidRDefault="00CE5079" w:rsidP="00CE5079">
      <w:pPr>
        <w:spacing w:after="0" w:line="360" w:lineRule="auto"/>
        <w:jc w:val="both"/>
        <w:rPr>
          <w:rFonts w:ascii="Times New Roman" w:hAnsi="Times New Roman"/>
          <w:b/>
          <w:sz w:val="24"/>
          <w:szCs w:val="24"/>
        </w:rPr>
      </w:pPr>
    </w:p>
    <w:p w:rsidR="00CE5079" w:rsidRPr="002A2EDE" w:rsidRDefault="00CE5079" w:rsidP="00CE5079">
      <w:pPr>
        <w:spacing w:after="0" w:line="360" w:lineRule="auto"/>
        <w:jc w:val="both"/>
        <w:rPr>
          <w:rFonts w:ascii="Times New Roman" w:hAnsi="Times New Roman"/>
          <w:b/>
          <w:i/>
          <w:sz w:val="24"/>
          <w:szCs w:val="24"/>
        </w:rPr>
      </w:pPr>
      <w:r w:rsidRPr="002A2EDE">
        <w:rPr>
          <w:rFonts w:ascii="Times New Roman" w:hAnsi="Times New Roman"/>
          <w:b/>
          <w:i/>
          <w:sz w:val="24"/>
          <w:szCs w:val="24"/>
        </w:rPr>
        <w:t>Fiabilidade</w:t>
      </w:r>
    </w:p>
    <w:p w:rsidR="00CE5079" w:rsidRPr="004A1B8C" w:rsidRDefault="00CE5079" w:rsidP="00CE5079">
      <w:pPr>
        <w:spacing w:after="0" w:line="360" w:lineRule="auto"/>
        <w:jc w:val="both"/>
        <w:rPr>
          <w:rFonts w:ascii="Times New Roman" w:hAnsi="Times New Roman"/>
          <w:sz w:val="24"/>
          <w:szCs w:val="24"/>
        </w:rPr>
      </w:pPr>
      <w:r w:rsidRPr="0055376A">
        <w:rPr>
          <w:rFonts w:ascii="Times New Roman" w:hAnsi="Times New Roman"/>
          <w:sz w:val="24"/>
          <w:szCs w:val="24"/>
        </w:rPr>
        <w:t>Valores de</w:t>
      </w:r>
      <w:r w:rsidRPr="0055376A">
        <w:rPr>
          <w:rFonts w:ascii="Times New Roman" w:hAnsi="Times New Roman"/>
        </w:rPr>
        <w:t xml:space="preserve"> </w:t>
      </w:r>
      <w:r w:rsidRPr="0055376A">
        <w:rPr>
          <w:rFonts w:ascii="Times New Roman" w:hAnsi="Times New Roman"/>
          <w:i/>
        </w:rPr>
        <w:t>alpha de Cronbach</w:t>
      </w:r>
      <w:r w:rsidRPr="0055376A">
        <w:rPr>
          <w:rFonts w:ascii="Times New Roman" w:hAnsi="Times New Roman"/>
        </w:rPr>
        <w:t xml:space="preserve"> de 0,98</w:t>
      </w:r>
      <w:r>
        <w:rPr>
          <w:rFonts w:ascii="Times New Roman" w:hAnsi="Times New Roman"/>
        </w:rPr>
        <w:t xml:space="preserve"> para a pontuação global da EMF-</w:t>
      </w:r>
      <w:r w:rsidRPr="0055376A">
        <w:rPr>
          <w:rFonts w:ascii="Times New Roman" w:hAnsi="Times New Roman"/>
        </w:rPr>
        <w:t>IMI e de 0,9</w:t>
      </w:r>
      <w:r>
        <w:rPr>
          <w:rFonts w:ascii="Times New Roman" w:hAnsi="Times New Roman"/>
        </w:rPr>
        <w:t xml:space="preserve">7 e 0,98 para as dimensões </w:t>
      </w:r>
      <w:r>
        <w:rPr>
          <w:rFonts w:ascii="Times New Roman" w:hAnsi="Times New Roman"/>
          <w:i/>
        </w:rPr>
        <w:t>Mobilidade de P</w:t>
      </w:r>
      <w:r w:rsidRPr="0055376A">
        <w:rPr>
          <w:rFonts w:ascii="Times New Roman" w:hAnsi="Times New Roman"/>
          <w:i/>
        </w:rPr>
        <w:t xml:space="preserve">é </w:t>
      </w:r>
      <w:r>
        <w:rPr>
          <w:rFonts w:ascii="Times New Roman" w:hAnsi="Times New Roman"/>
          <w:i/>
        </w:rPr>
        <w:t>/M</w:t>
      </w:r>
      <w:r w:rsidRPr="0055376A">
        <w:rPr>
          <w:rFonts w:ascii="Times New Roman" w:hAnsi="Times New Roman"/>
          <w:i/>
        </w:rPr>
        <w:t>archa</w:t>
      </w:r>
      <w:r>
        <w:rPr>
          <w:rFonts w:ascii="Times New Roman" w:hAnsi="Times New Roman"/>
        </w:rPr>
        <w:t xml:space="preserve"> e </w:t>
      </w:r>
      <w:r>
        <w:rPr>
          <w:rFonts w:ascii="Times New Roman" w:hAnsi="Times New Roman"/>
          <w:i/>
        </w:rPr>
        <w:t>Mobilidade Deitado/S</w:t>
      </w:r>
      <w:r w:rsidRPr="00C62400">
        <w:rPr>
          <w:rFonts w:ascii="Times New Roman" w:hAnsi="Times New Roman"/>
          <w:i/>
        </w:rPr>
        <w:t>entado</w:t>
      </w:r>
      <w:r>
        <w:rPr>
          <w:rFonts w:ascii="Times New Roman" w:hAnsi="Times New Roman"/>
        </w:rPr>
        <w:t>,</w:t>
      </w:r>
      <w:r w:rsidRPr="0055376A">
        <w:rPr>
          <w:rFonts w:ascii="Times New Roman" w:hAnsi="Times New Roman"/>
        </w:rPr>
        <w:t xml:space="preserve"> respectivamente</w:t>
      </w:r>
      <w:r>
        <w:rPr>
          <w:rFonts w:ascii="Times New Roman" w:hAnsi="Times New Roman"/>
        </w:rPr>
        <w:t>, reapresentam a coerência interna da medida.</w:t>
      </w:r>
      <w:r>
        <w:rPr>
          <w:rFonts w:ascii="Times New Roman" w:hAnsi="Times New Roman"/>
          <w:sz w:val="24"/>
          <w:szCs w:val="24"/>
        </w:rPr>
        <w:t xml:space="preserve"> Para a fiabilidade inter-observador foi utilizada uma sub-amostra de 57 indivíduos, retirada da amostra inicial. Os valores obtidos são os apresentados na tabela 4.</w:t>
      </w:r>
    </w:p>
    <w:p w:rsidR="00CE5079" w:rsidRDefault="00CE5079" w:rsidP="00CE5079">
      <w:pPr>
        <w:spacing w:after="0" w:line="360" w:lineRule="auto"/>
        <w:jc w:val="both"/>
        <w:rPr>
          <w:rFonts w:ascii="Times New Roman" w:hAnsi="Times New Roman"/>
          <w:b/>
          <w:sz w:val="24"/>
          <w:szCs w:val="24"/>
        </w:rPr>
      </w:pPr>
    </w:p>
    <w:p w:rsidR="00CE5079" w:rsidRPr="00112475" w:rsidRDefault="00CE5079" w:rsidP="00CE5079">
      <w:pPr>
        <w:autoSpaceDE w:val="0"/>
        <w:autoSpaceDN w:val="0"/>
        <w:adjustRightInd w:val="0"/>
        <w:spacing w:after="0" w:line="240" w:lineRule="auto"/>
        <w:rPr>
          <w:rFonts w:ascii="Times New Roman" w:hAnsi="Times New Roman"/>
        </w:rPr>
      </w:pPr>
      <w:r>
        <w:rPr>
          <w:rFonts w:ascii="Times New Roman" w:hAnsi="Times New Roman"/>
          <w:b/>
          <w:bCs/>
          <w:color w:val="000000"/>
        </w:rPr>
        <w:t xml:space="preserve">Tabela 4: </w:t>
      </w:r>
      <w:r w:rsidRPr="006A1593">
        <w:rPr>
          <w:rFonts w:ascii="Times New Roman" w:hAnsi="Times New Roman"/>
          <w:bCs/>
          <w:color w:val="000000"/>
        </w:rPr>
        <w:t>Fiabilidade inter-observador</w:t>
      </w:r>
    </w:p>
    <w:tbl>
      <w:tblPr>
        <w:tblW w:w="5000" w:type="pct"/>
        <w:tblCellMar>
          <w:left w:w="0" w:type="dxa"/>
          <w:right w:w="0" w:type="dxa"/>
        </w:tblCellMar>
        <w:tblLook w:val="0000"/>
      </w:tblPr>
      <w:tblGrid>
        <w:gridCol w:w="1717"/>
        <w:gridCol w:w="1273"/>
        <w:gridCol w:w="1272"/>
        <w:gridCol w:w="1274"/>
        <w:gridCol w:w="1272"/>
        <w:gridCol w:w="1272"/>
        <w:gridCol w:w="1274"/>
      </w:tblGrid>
      <w:tr w:rsidR="00CE5079" w:rsidRPr="009706CF" w:rsidTr="003D0030">
        <w:trPr>
          <w:cantSplit/>
          <w:tblHeader/>
        </w:trPr>
        <w:tc>
          <w:tcPr>
            <w:tcW w:w="917"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240" w:lineRule="auto"/>
              <w:jc w:val="center"/>
              <w:rPr>
                <w:rFonts w:ascii="Times New Roman" w:hAnsi="Times New Roman"/>
                <w:sz w:val="20"/>
                <w:szCs w:val="20"/>
              </w:rPr>
            </w:pPr>
          </w:p>
        </w:tc>
        <w:tc>
          <w:tcPr>
            <w:tcW w:w="680" w:type="pct"/>
            <w:tcBorders>
              <w:top w:val="single" w:sz="4" w:space="0" w:color="auto"/>
              <w:bottom w:val="single" w:sz="4" w:space="0" w:color="auto"/>
            </w:tcBorders>
            <w:shd w:val="clear" w:color="auto" w:fill="FFFFFF"/>
            <w:vAlign w:val="center"/>
          </w:tcPr>
          <w:p w:rsidR="00CE5079"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FT2</w:t>
            </w:r>
          </w:p>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MPM</w:t>
            </w:r>
          </w:p>
        </w:tc>
        <w:tc>
          <w:tcPr>
            <w:tcW w:w="680" w:type="pct"/>
            <w:tcBorders>
              <w:top w:val="single" w:sz="4" w:space="0" w:color="auto"/>
              <w:bottom w:val="single" w:sz="4" w:space="0" w:color="auto"/>
            </w:tcBorders>
            <w:shd w:val="clear" w:color="auto" w:fill="FFFFFF"/>
            <w:vAlign w:val="center"/>
          </w:tcPr>
          <w:p w:rsidR="00CE5079"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FT2</w:t>
            </w:r>
          </w:p>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MDS</w:t>
            </w:r>
          </w:p>
        </w:tc>
        <w:tc>
          <w:tcPr>
            <w:tcW w:w="681" w:type="pct"/>
            <w:tcBorders>
              <w:top w:val="single" w:sz="4" w:space="0" w:color="auto"/>
              <w:bottom w:val="single" w:sz="4" w:space="0" w:color="auto"/>
            </w:tcBorders>
            <w:shd w:val="clear" w:color="auto" w:fill="FFFFFF"/>
            <w:vAlign w:val="center"/>
          </w:tcPr>
          <w:p w:rsidR="00CE5079"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FT2</w:t>
            </w:r>
          </w:p>
          <w:p w:rsidR="00CE5079"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EMF-IMI</w:t>
            </w:r>
          </w:p>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 xml:space="preserve">total </w:t>
            </w:r>
          </w:p>
        </w:tc>
        <w:tc>
          <w:tcPr>
            <w:tcW w:w="680" w:type="pct"/>
            <w:tcBorders>
              <w:top w:val="single" w:sz="4" w:space="0" w:color="auto"/>
              <w:bottom w:val="single" w:sz="4" w:space="0" w:color="auto"/>
            </w:tcBorders>
            <w:shd w:val="clear" w:color="auto" w:fill="FFFFFF"/>
            <w:vAlign w:val="center"/>
          </w:tcPr>
          <w:p w:rsidR="00CE5079"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FT23</w:t>
            </w:r>
          </w:p>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MPM</w:t>
            </w:r>
          </w:p>
        </w:tc>
        <w:tc>
          <w:tcPr>
            <w:tcW w:w="680" w:type="pct"/>
            <w:tcBorders>
              <w:top w:val="single" w:sz="4" w:space="0" w:color="auto"/>
              <w:bottom w:val="single" w:sz="4" w:space="0" w:color="auto"/>
            </w:tcBorders>
            <w:shd w:val="clear" w:color="auto" w:fill="FFFFFF"/>
            <w:vAlign w:val="center"/>
          </w:tcPr>
          <w:p w:rsidR="00CE5079"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FT3</w:t>
            </w:r>
          </w:p>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MDS</w:t>
            </w:r>
          </w:p>
        </w:tc>
        <w:tc>
          <w:tcPr>
            <w:tcW w:w="681" w:type="pct"/>
            <w:tcBorders>
              <w:top w:val="single" w:sz="4" w:space="0" w:color="auto"/>
              <w:bottom w:val="single" w:sz="4" w:space="0" w:color="auto"/>
            </w:tcBorders>
            <w:shd w:val="clear" w:color="auto" w:fill="FFFFFF"/>
            <w:vAlign w:val="center"/>
          </w:tcPr>
          <w:p w:rsidR="00CE5079"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FT3</w:t>
            </w:r>
          </w:p>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Pr>
                <w:rFonts w:ascii="Times New Roman" w:hAnsi="Times New Roman"/>
                <w:color w:val="000000"/>
                <w:sz w:val="20"/>
                <w:szCs w:val="20"/>
              </w:rPr>
              <w:t>EMF-IMI total</w:t>
            </w:r>
          </w:p>
        </w:tc>
      </w:tr>
      <w:tr w:rsidR="00CE5079" w:rsidRPr="009706CF" w:rsidTr="003D0030">
        <w:trPr>
          <w:cantSplit/>
          <w:tblHeader/>
        </w:trPr>
        <w:tc>
          <w:tcPr>
            <w:tcW w:w="917" w:type="pct"/>
            <w:tcBorders>
              <w:top w:val="single" w:sz="4" w:space="0" w:color="auto"/>
              <w:bottom w:val="single" w:sz="4" w:space="0" w:color="auto"/>
            </w:tcBorders>
            <w:shd w:val="clear" w:color="auto" w:fill="FFFFFF"/>
          </w:tcPr>
          <w:p w:rsidR="00CE5079"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FT1</w:t>
            </w:r>
          </w:p>
          <w:p w:rsidR="00CE5079" w:rsidRPr="009706CF"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 xml:space="preserve">MPM </w:t>
            </w:r>
          </w:p>
        </w:tc>
        <w:tc>
          <w:tcPr>
            <w:tcW w:w="680" w:type="pct"/>
            <w:tcBorders>
              <w:top w:val="single" w:sz="4" w:space="0" w:color="auto"/>
              <w:bottom w:val="single" w:sz="4" w:space="0" w:color="auto"/>
            </w:tcBorders>
            <w:shd w:val="clear" w:color="auto" w:fill="D9D9D9"/>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,922</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,729</w:t>
            </w:r>
            <w:r w:rsidRPr="009706CF">
              <w:rPr>
                <w:rFonts w:ascii="Times New Roman" w:hAnsi="Times New Roman"/>
                <w:color w:val="000000"/>
                <w:sz w:val="20"/>
                <w:szCs w:val="20"/>
                <w:vertAlign w:val="superscript"/>
              </w:rPr>
              <w:t>*</w:t>
            </w:r>
          </w:p>
        </w:tc>
        <w:tc>
          <w:tcPr>
            <w:tcW w:w="681"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,830</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D9D9D9"/>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,936</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,733</w:t>
            </w:r>
            <w:r w:rsidRPr="009706CF">
              <w:rPr>
                <w:rFonts w:ascii="Times New Roman" w:hAnsi="Times New Roman"/>
                <w:color w:val="000000"/>
                <w:sz w:val="20"/>
                <w:szCs w:val="20"/>
                <w:vertAlign w:val="superscript"/>
              </w:rPr>
              <w:t>*</w:t>
            </w:r>
          </w:p>
        </w:tc>
        <w:tc>
          <w:tcPr>
            <w:tcW w:w="681"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,833</w:t>
            </w:r>
            <w:r w:rsidRPr="009706CF">
              <w:rPr>
                <w:rFonts w:ascii="Times New Roman" w:hAnsi="Times New Roman"/>
                <w:color w:val="000000"/>
                <w:sz w:val="20"/>
                <w:szCs w:val="20"/>
                <w:vertAlign w:val="superscript"/>
              </w:rPr>
              <w:t>*</w:t>
            </w:r>
          </w:p>
        </w:tc>
      </w:tr>
      <w:tr w:rsidR="00CE5079" w:rsidRPr="009706CF" w:rsidTr="003D0030">
        <w:trPr>
          <w:cantSplit/>
          <w:tblHeader/>
        </w:trPr>
        <w:tc>
          <w:tcPr>
            <w:tcW w:w="917" w:type="pct"/>
            <w:tcBorders>
              <w:top w:val="single" w:sz="4" w:space="0" w:color="auto"/>
              <w:bottom w:val="single" w:sz="4" w:space="0" w:color="auto"/>
            </w:tcBorders>
            <w:shd w:val="clear" w:color="auto" w:fill="FFFFFF"/>
          </w:tcPr>
          <w:p w:rsidR="00CE5079"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FT1</w:t>
            </w:r>
          </w:p>
          <w:p w:rsidR="00CE5079" w:rsidRPr="009706CF"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 xml:space="preserve">MDS </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,711</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D9D9D9"/>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,941</w:t>
            </w:r>
            <w:r w:rsidRPr="009706CF">
              <w:rPr>
                <w:rFonts w:ascii="Times New Roman" w:hAnsi="Times New Roman"/>
                <w:color w:val="000000"/>
                <w:sz w:val="20"/>
                <w:szCs w:val="20"/>
                <w:vertAlign w:val="superscript"/>
              </w:rPr>
              <w:t>*</w:t>
            </w:r>
          </w:p>
        </w:tc>
        <w:tc>
          <w:tcPr>
            <w:tcW w:w="681"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,863</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,724</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D9D9D9"/>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C62400">
              <w:rPr>
                <w:rFonts w:ascii="Times New Roman" w:hAnsi="Times New Roman"/>
                <w:color w:val="000000"/>
                <w:sz w:val="20"/>
                <w:szCs w:val="20"/>
                <w:shd w:val="clear" w:color="auto" w:fill="D9D9D9"/>
              </w:rPr>
              <w:t>,965</w:t>
            </w:r>
            <w:r w:rsidRPr="009706CF">
              <w:rPr>
                <w:rFonts w:ascii="Times New Roman" w:hAnsi="Times New Roman"/>
                <w:color w:val="000000"/>
                <w:sz w:val="20"/>
                <w:szCs w:val="20"/>
                <w:vertAlign w:val="superscript"/>
              </w:rPr>
              <w:t>*</w:t>
            </w:r>
          </w:p>
        </w:tc>
        <w:tc>
          <w:tcPr>
            <w:tcW w:w="681"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,884</w:t>
            </w:r>
            <w:r w:rsidRPr="009706CF">
              <w:rPr>
                <w:rFonts w:ascii="Times New Roman" w:hAnsi="Times New Roman"/>
                <w:color w:val="000000"/>
                <w:sz w:val="20"/>
                <w:szCs w:val="20"/>
                <w:vertAlign w:val="superscript"/>
              </w:rPr>
              <w:t>*</w:t>
            </w:r>
          </w:p>
        </w:tc>
      </w:tr>
      <w:tr w:rsidR="00CE5079" w:rsidRPr="009706CF" w:rsidTr="003D0030">
        <w:trPr>
          <w:cantSplit/>
          <w:tblHeader/>
        </w:trPr>
        <w:tc>
          <w:tcPr>
            <w:tcW w:w="917" w:type="pct"/>
            <w:tcBorders>
              <w:top w:val="single" w:sz="4" w:space="0" w:color="auto"/>
              <w:bottom w:val="single" w:sz="4" w:space="0" w:color="auto"/>
            </w:tcBorders>
            <w:shd w:val="clear" w:color="auto" w:fill="FFFFFF"/>
          </w:tcPr>
          <w:p w:rsidR="00CE5079"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FT1</w:t>
            </w:r>
          </w:p>
          <w:p w:rsidR="00CE5079" w:rsidRPr="009706CF"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EMF-IMI total</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,806</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,862</w:t>
            </w:r>
            <w:r w:rsidRPr="009706CF">
              <w:rPr>
                <w:rFonts w:ascii="Times New Roman" w:hAnsi="Times New Roman"/>
                <w:color w:val="000000"/>
                <w:sz w:val="20"/>
                <w:szCs w:val="20"/>
                <w:vertAlign w:val="superscript"/>
              </w:rPr>
              <w:t>*</w:t>
            </w:r>
          </w:p>
        </w:tc>
        <w:tc>
          <w:tcPr>
            <w:tcW w:w="681" w:type="pct"/>
            <w:tcBorders>
              <w:top w:val="single" w:sz="4" w:space="0" w:color="auto"/>
              <w:bottom w:val="single" w:sz="4" w:space="0" w:color="auto"/>
            </w:tcBorders>
            <w:shd w:val="clear" w:color="auto" w:fill="D9D9D9"/>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C62400">
              <w:rPr>
                <w:rFonts w:ascii="Times New Roman" w:hAnsi="Times New Roman"/>
                <w:color w:val="000000"/>
                <w:sz w:val="20"/>
                <w:szCs w:val="20"/>
                <w:shd w:val="clear" w:color="auto" w:fill="D9D9D9"/>
              </w:rPr>
              <w:t>,937</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,820</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,884</w:t>
            </w:r>
            <w:r w:rsidRPr="009706CF">
              <w:rPr>
                <w:rFonts w:ascii="Times New Roman" w:hAnsi="Times New Roman"/>
                <w:color w:val="000000"/>
                <w:sz w:val="20"/>
                <w:szCs w:val="20"/>
                <w:vertAlign w:val="superscript"/>
              </w:rPr>
              <w:t>*</w:t>
            </w:r>
          </w:p>
        </w:tc>
        <w:tc>
          <w:tcPr>
            <w:tcW w:w="681" w:type="pct"/>
            <w:tcBorders>
              <w:top w:val="single" w:sz="4" w:space="0" w:color="auto"/>
              <w:bottom w:val="single" w:sz="4" w:space="0" w:color="auto"/>
            </w:tcBorders>
            <w:shd w:val="clear" w:color="auto" w:fill="D9D9D9"/>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,960</w:t>
            </w:r>
            <w:r w:rsidRPr="009706CF">
              <w:rPr>
                <w:rFonts w:ascii="Times New Roman" w:hAnsi="Times New Roman"/>
                <w:color w:val="000000"/>
                <w:sz w:val="20"/>
                <w:szCs w:val="20"/>
                <w:vertAlign w:val="superscript"/>
              </w:rPr>
              <w:t>*</w:t>
            </w:r>
          </w:p>
        </w:tc>
      </w:tr>
      <w:tr w:rsidR="00CE5079" w:rsidRPr="009706CF" w:rsidTr="003D0030">
        <w:trPr>
          <w:cantSplit/>
          <w:tblHeader/>
        </w:trPr>
        <w:tc>
          <w:tcPr>
            <w:tcW w:w="917" w:type="pct"/>
            <w:tcBorders>
              <w:top w:val="single" w:sz="4" w:space="0" w:color="auto"/>
              <w:bottom w:val="single" w:sz="4" w:space="0" w:color="auto"/>
            </w:tcBorders>
            <w:shd w:val="clear" w:color="auto" w:fill="FFFFFF"/>
          </w:tcPr>
          <w:p w:rsidR="00CE5079"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FT2</w:t>
            </w:r>
          </w:p>
          <w:p w:rsidR="00CE5079" w:rsidRPr="009706CF"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MPM</w:t>
            </w:r>
            <w:r w:rsidRPr="009706CF">
              <w:rPr>
                <w:rFonts w:ascii="Times New Roman" w:hAnsi="Times New Roman"/>
                <w:color w:val="000000"/>
                <w:sz w:val="20"/>
                <w:szCs w:val="20"/>
              </w:rPr>
              <w:t xml:space="preserve"> </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1"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0" w:type="pct"/>
            <w:tcBorders>
              <w:top w:val="single" w:sz="4" w:space="0" w:color="auto"/>
              <w:bottom w:val="single" w:sz="4" w:space="0" w:color="auto"/>
            </w:tcBorders>
            <w:shd w:val="clear" w:color="auto" w:fill="D9D9D9"/>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,935</w:t>
            </w:r>
            <w:r w:rsidRPr="009706CF">
              <w:rPr>
                <w:rFonts w:ascii="Times New Roman" w:hAnsi="Times New Roman"/>
                <w:color w:val="000000"/>
                <w:sz w:val="20"/>
                <w:szCs w:val="20"/>
                <w:vertAlign w:val="superscript"/>
              </w:rPr>
              <w:t>*</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,707</w:t>
            </w:r>
            <w:r w:rsidRPr="009706CF">
              <w:rPr>
                <w:rFonts w:ascii="Times New Roman" w:hAnsi="Times New Roman"/>
                <w:color w:val="000000"/>
                <w:sz w:val="20"/>
                <w:szCs w:val="20"/>
                <w:vertAlign w:val="superscript"/>
              </w:rPr>
              <w:t>*</w:t>
            </w:r>
          </w:p>
        </w:tc>
        <w:tc>
          <w:tcPr>
            <w:tcW w:w="681"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,805</w:t>
            </w:r>
            <w:r w:rsidRPr="009706CF">
              <w:rPr>
                <w:rFonts w:ascii="Times New Roman" w:hAnsi="Times New Roman"/>
                <w:color w:val="000000"/>
                <w:sz w:val="20"/>
                <w:szCs w:val="20"/>
                <w:vertAlign w:val="superscript"/>
              </w:rPr>
              <w:t>*</w:t>
            </w:r>
          </w:p>
        </w:tc>
      </w:tr>
      <w:tr w:rsidR="00CE5079" w:rsidRPr="009706CF" w:rsidTr="003D0030">
        <w:trPr>
          <w:cantSplit/>
          <w:tblHeader/>
        </w:trPr>
        <w:tc>
          <w:tcPr>
            <w:tcW w:w="917" w:type="pct"/>
            <w:tcBorders>
              <w:top w:val="single" w:sz="4" w:space="0" w:color="auto"/>
              <w:bottom w:val="single" w:sz="4" w:space="0" w:color="auto"/>
            </w:tcBorders>
            <w:shd w:val="clear" w:color="auto" w:fill="FFFFFF"/>
          </w:tcPr>
          <w:p w:rsidR="00CE5079"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FT2</w:t>
            </w:r>
          </w:p>
          <w:p w:rsidR="00CE5079" w:rsidRPr="009706CF"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MDS</w:t>
            </w:r>
            <w:r w:rsidRPr="009706CF">
              <w:rPr>
                <w:rFonts w:ascii="Times New Roman" w:hAnsi="Times New Roman"/>
                <w:color w:val="000000"/>
                <w:sz w:val="20"/>
                <w:szCs w:val="20"/>
              </w:rPr>
              <w:t xml:space="preserve"> </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1"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0" w:type="pct"/>
            <w:tcBorders>
              <w:top w:val="single" w:sz="4" w:space="0" w:color="auto"/>
              <w:bottom w:val="single" w:sz="4" w:space="0" w:color="auto"/>
            </w:tcBorders>
            <w:shd w:val="clear" w:color="auto" w:fill="D9D9D9"/>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,951</w:t>
            </w:r>
            <w:r w:rsidRPr="009706CF">
              <w:rPr>
                <w:rFonts w:ascii="Times New Roman" w:hAnsi="Times New Roman"/>
                <w:color w:val="000000"/>
                <w:sz w:val="20"/>
                <w:szCs w:val="20"/>
                <w:vertAlign w:val="superscript"/>
              </w:rPr>
              <w:t>*</w:t>
            </w:r>
          </w:p>
        </w:tc>
        <w:tc>
          <w:tcPr>
            <w:tcW w:w="681"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,869</w:t>
            </w:r>
            <w:r w:rsidRPr="009706CF">
              <w:rPr>
                <w:rFonts w:ascii="Times New Roman" w:hAnsi="Times New Roman"/>
                <w:color w:val="000000"/>
                <w:sz w:val="20"/>
                <w:szCs w:val="20"/>
                <w:vertAlign w:val="superscript"/>
              </w:rPr>
              <w:t>*</w:t>
            </w:r>
          </w:p>
        </w:tc>
      </w:tr>
      <w:tr w:rsidR="00CE5079" w:rsidRPr="009706CF" w:rsidTr="003D0030">
        <w:trPr>
          <w:cantSplit/>
          <w:tblHeader/>
        </w:trPr>
        <w:tc>
          <w:tcPr>
            <w:tcW w:w="917" w:type="pct"/>
            <w:tcBorders>
              <w:top w:val="single" w:sz="4" w:space="0" w:color="auto"/>
              <w:bottom w:val="single" w:sz="4" w:space="0" w:color="auto"/>
            </w:tcBorders>
            <w:shd w:val="clear" w:color="auto" w:fill="FFFFFF"/>
          </w:tcPr>
          <w:p w:rsidR="00CE5079"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FT2</w:t>
            </w:r>
          </w:p>
          <w:p w:rsidR="00CE5079" w:rsidRPr="009706CF" w:rsidRDefault="00CE5079" w:rsidP="003D0030">
            <w:pPr>
              <w:autoSpaceDE w:val="0"/>
              <w:autoSpaceDN w:val="0"/>
              <w:adjustRightInd w:val="0"/>
              <w:spacing w:after="0" w:line="320" w:lineRule="atLeast"/>
              <w:ind w:left="60" w:right="60"/>
              <w:rPr>
                <w:rFonts w:ascii="Times New Roman" w:hAnsi="Times New Roman"/>
                <w:color w:val="000000"/>
                <w:sz w:val="20"/>
                <w:szCs w:val="20"/>
              </w:rPr>
            </w:pPr>
            <w:r>
              <w:rPr>
                <w:rFonts w:ascii="Times New Roman" w:hAnsi="Times New Roman"/>
                <w:color w:val="000000"/>
                <w:sz w:val="20"/>
                <w:szCs w:val="20"/>
              </w:rPr>
              <w:t>EMF-IMI total</w:t>
            </w: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1"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0" w:type="pct"/>
            <w:tcBorders>
              <w:top w:val="single" w:sz="4" w:space="0" w:color="auto"/>
              <w:bottom w:val="single" w:sz="4" w:space="0" w:color="auto"/>
            </w:tcBorders>
            <w:shd w:val="clear" w:color="auto" w:fill="FFFFFF"/>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p>
        </w:tc>
        <w:tc>
          <w:tcPr>
            <w:tcW w:w="681" w:type="pct"/>
            <w:tcBorders>
              <w:top w:val="single" w:sz="4" w:space="0" w:color="auto"/>
              <w:bottom w:val="single" w:sz="4" w:space="0" w:color="auto"/>
            </w:tcBorders>
            <w:shd w:val="clear" w:color="auto" w:fill="D9D9D9"/>
            <w:vAlign w:val="center"/>
          </w:tcPr>
          <w:p w:rsidR="00CE5079" w:rsidRPr="009706CF" w:rsidRDefault="00CE5079" w:rsidP="003D0030">
            <w:pPr>
              <w:autoSpaceDE w:val="0"/>
              <w:autoSpaceDN w:val="0"/>
              <w:adjustRightInd w:val="0"/>
              <w:spacing w:after="0" w:line="320" w:lineRule="atLeast"/>
              <w:ind w:left="60" w:right="60"/>
              <w:jc w:val="center"/>
              <w:rPr>
                <w:rFonts w:ascii="Times New Roman" w:hAnsi="Times New Roman"/>
                <w:color w:val="000000"/>
                <w:sz w:val="20"/>
                <w:szCs w:val="20"/>
              </w:rPr>
            </w:pPr>
            <w:r w:rsidRPr="009706CF">
              <w:rPr>
                <w:rFonts w:ascii="Times New Roman" w:hAnsi="Times New Roman"/>
                <w:color w:val="000000"/>
                <w:sz w:val="20"/>
                <w:szCs w:val="20"/>
              </w:rPr>
              <w:t>,948</w:t>
            </w:r>
            <w:r w:rsidRPr="009706CF">
              <w:rPr>
                <w:rFonts w:ascii="Times New Roman" w:hAnsi="Times New Roman"/>
                <w:color w:val="000000"/>
                <w:sz w:val="20"/>
                <w:szCs w:val="20"/>
                <w:vertAlign w:val="superscript"/>
              </w:rPr>
              <w:t>*</w:t>
            </w:r>
          </w:p>
        </w:tc>
      </w:tr>
    </w:tbl>
    <w:p w:rsidR="00CE5079" w:rsidRPr="00C62400" w:rsidRDefault="00CE5079" w:rsidP="00CE5079">
      <w:pPr>
        <w:spacing w:after="0" w:line="240" w:lineRule="auto"/>
        <w:rPr>
          <w:sz w:val="18"/>
          <w:szCs w:val="18"/>
        </w:rPr>
      </w:pPr>
      <w:r w:rsidRPr="00C62400">
        <w:rPr>
          <w:rFonts w:ascii="Times New Roman" w:hAnsi="Times New Roman"/>
          <w:sz w:val="18"/>
          <w:szCs w:val="18"/>
          <w:lang w:eastAsia="pt-PT"/>
        </w:rPr>
        <w:t xml:space="preserve">Coeficiente τ de </w:t>
      </w:r>
      <w:r w:rsidRPr="00C62400">
        <w:rPr>
          <w:rFonts w:ascii="Times New Roman" w:hAnsi="Times New Roman"/>
          <w:i/>
          <w:sz w:val="18"/>
          <w:szCs w:val="18"/>
          <w:lang w:eastAsia="pt-PT"/>
        </w:rPr>
        <w:t>Kendall; *p&lt;0,001</w:t>
      </w:r>
    </w:p>
    <w:p w:rsidR="00CE5079" w:rsidRPr="00C62400" w:rsidRDefault="00CE5079" w:rsidP="00CE5079">
      <w:pPr>
        <w:spacing w:after="0" w:line="240" w:lineRule="auto"/>
        <w:rPr>
          <w:rFonts w:ascii="Times New Roman" w:hAnsi="Times New Roman"/>
          <w:sz w:val="16"/>
          <w:szCs w:val="16"/>
        </w:rPr>
      </w:pPr>
      <w:r>
        <w:rPr>
          <w:rFonts w:ascii="Times New Roman" w:hAnsi="Times New Roman"/>
          <w:sz w:val="16"/>
          <w:szCs w:val="16"/>
        </w:rPr>
        <w:t>FT= Fisioterapeuta; MPM= Mobilidade Pé/Marcha; MDS=Mobilidade Deitado/S</w:t>
      </w:r>
      <w:r w:rsidRPr="00C62400">
        <w:rPr>
          <w:rFonts w:ascii="Times New Roman" w:hAnsi="Times New Roman"/>
          <w:sz w:val="16"/>
          <w:szCs w:val="16"/>
        </w:rPr>
        <w:t>entado</w:t>
      </w:r>
    </w:p>
    <w:p w:rsidR="00CE5079" w:rsidRDefault="00CE5079" w:rsidP="00CE5079"/>
    <w:p w:rsidR="00CE5079" w:rsidRDefault="00CE5079" w:rsidP="00CE5079"/>
    <w:p w:rsidR="00CE5079" w:rsidRDefault="00CE5079" w:rsidP="00CE5079">
      <w:pPr>
        <w:spacing w:after="0" w:line="360" w:lineRule="auto"/>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1223C" w:rsidRDefault="00C1223C" w:rsidP="00CE5079">
      <w:pPr>
        <w:spacing w:line="360" w:lineRule="auto"/>
        <w:rPr>
          <w:rFonts w:ascii="Times New Roman" w:hAnsi="Times New Roman"/>
          <w:b/>
          <w:sz w:val="24"/>
          <w:szCs w:val="24"/>
        </w:rPr>
      </w:pPr>
    </w:p>
    <w:p w:rsidR="00CE5079" w:rsidRPr="00C96EB1" w:rsidRDefault="00CE5079" w:rsidP="00CE5079">
      <w:pPr>
        <w:spacing w:line="360" w:lineRule="auto"/>
        <w:rPr>
          <w:rFonts w:ascii="Times New Roman" w:hAnsi="Times New Roman"/>
          <w:b/>
          <w:sz w:val="24"/>
          <w:szCs w:val="24"/>
        </w:rPr>
      </w:pPr>
      <w:r w:rsidRPr="00C96EB1">
        <w:rPr>
          <w:rFonts w:ascii="Times New Roman" w:hAnsi="Times New Roman"/>
          <w:b/>
          <w:sz w:val="24"/>
          <w:szCs w:val="24"/>
        </w:rPr>
        <w:lastRenderedPageBreak/>
        <w:t>Discussão de resultados</w:t>
      </w:r>
    </w:p>
    <w:p w:rsidR="00CE5079" w:rsidRDefault="00CE5079" w:rsidP="00CE5079">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O nosso estudo baseou-se na necessidade de construir um instrumento de medida que descrevesse e quantificasse a mobilidade funcional de idosos e muito idosos, especificamente em indivíduos com 75 ou mais anos de idade. A metodologia e os resultados deste estudo foram suportados por um estudo preliminar de validade facial e de conteúdo da EMF-IMI e respectivas normas de utilização. Considerámos então ter obtido a validade de conteúdo aceitável, a qual permitiu avançar para a avaliação das propriedades psicométricas, validade e fiabilidade, objecto da presente pesquisa.</w:t>
      </w:r>
    </w:p>
    <w:p w:rsidR="00CE5079" w:rsidRDefault="00CE5079" w:rsidP="00CE5079">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A EMF-IMI requer conhecimento das respectivas normas de utilização, treino de aplicação e administra-se no tempo médio de 15 minutos, podendo demorar entre 5 a 45 minutos dependendo do nível de compreensão e desempenho do sujeito. </w:t>
      </w:r>
    </w:p>
    <w:p w:rsidR="00CE5079" w:rsidRPr="00F030EE" w:rsidRDefault="00CE5079" w:rsidP="00CE5079">
      <w:pPr>
        <w:autoSpaceDE w:val="0"/>
        <w:autoSpaceDN w:val="0"/>
        <w:adjustRightInd w:val="0"/>
        <w:spacing w:after="0" w:line="360" w:lineRule="auto"/>
        <w:jc w:val="both"/>
        <w:rPr>
          <w:rFonts w:ascii="Times New Roman" w:hAnsi="Times New Roman"/>
          <w:sz w:val="24"/>
          <w:szCs w:val="24"/>
        </w:rPr>
      </w:pPr>
      <w:r w:rsidRPr="00D35BC8">
        <w:rPr>
          <w:rFonts w:ascii="Times New Roman" w:hAnsi="Times New Roman"/>
          <w:sz w:val="24"/>
          <w:szCs w:val="24"/>
        </w:rPr>
        <w:t xml:space="preserve">De acordo com as características da </w:t>
      </w:r>
      <w:r>
        <w:rPr>
          <w:rFonts w:ascii="Times New Roman" w:hAnsi="Times New Roman"/>
          <w:sz w:val="24"/>
          <w:szCs w:val="24"/>
        </w:rPr>
        <w:t>amostra</w:t>
      </w:r>
      <w:r w:rsidRPr="00D35BC8">
        <w:rPr>
          <w:rFonts w:ascii="Times New Roman" w:hAnsi="Times New Roman"/>
          <w:sz w:val="24"/>
          <w:szCs w:val="24"/>
        </w:rPr>
        <w:t xml:space="preserve"> em est</w:t>
      </w:r>
      <w:r>
        <w:rPr>
          <w:rFonts w:ascii="Times New Roman" w:hAnsi="Times New Roman"/>
          <w:sz w:val="24"/>
          <w:szCs w:val="24"/>
        </w:rPr>
        <w:t>udo</w:t>
      </w:r>
      <w:r w:rsidRPr="00D35BC8">
        <w:rPr>
          <w:rFonts w:ascii="Times New Roman" w:hAnsi="Times New Roman"/>
          <w:sz w:val="24"/>
          <w:szCs w:val="24"/>
        </w:rPr>
        <w:t xml:space="preserve"> pensamos </w:t>
      </w:r>
      <w:r>
        <w:rPr>
          <w:rFonts w:ascii="Times New Roman" w:hAnsi="Times New Roman"/>
          <w:sz w:val="24"/>
          <w:szCs w:val="24"/>
        </w:rPr>
        <w:t xml:space="preserve">que esta possa ser de algum modo </w:t>
      </w:r>
      <w:r w:rsidRPr="00D35BC8">
        <w:rPr>
          <w:rFonts w:ascii="Times New Roman" w:hAnsi="Times New Roman"/>
          <w:sz w:val="24"/>
          <w:szCs w:val="24"/>
        </w:rPr>
        <w:t>representativa da população de muito idosos</w:t>
      </w:r>
      <w:r>
        <w:rPr>
          <w:rFonts w:ascii="Times New Roman" w:hAnsi="Times New Roman"/>
          <w:sz w:val="24"/>
          <w:szCs w:val="24"/>
        </w:rPr>
        <w:t>,</w:t>
      </w:r>
      <w:r w:rsidRPr="00D35BC8">
        <w:rPr>
          <w:rFonts w:ascii="Times New Roman" w:hAnsi="Times New Roman"/>
          <w:sz w:val="24"/>
          <w:szCs w:val="24"/>
        </w:rPr>
        <w:t xml:space="preserve"> </w:t>
      </w:r>
      <w:r>
        <w:rPr>
          <w:rFonts w:ascii="Times New Roman" w:hAnsi="Times New Roman"/>
          <w:sz w:val="24"/>
          <w:szCs w:val="24"/>
        </w:rPr>
        <w:t xml:space="preserve">já que, engloba ao nível das características pessoais e clínicas similaridades com a população geral, para esta média de idades </w:t>
      </w:r>
      <w:r w:rsidRPr="00D35BC8">
        <w:rPr>
          <w:rFonts w:ascii="Times New Roman" w:hAnsi="Times New Roman"/>
          <w:sz w:val="24"/>
          <w:szCs w:val="24"/>
        </w:rPr>
        <w:t xml:space="preserve">(média de idades </w:t>
      </w:r>
      <w:r>
        <w:rPr>
          <w:rFonts w:ascii="Times New Roman" w:hAnsi="Times New Roman"/>
          <w:color w:val="000000"/>
          <w:sz w:val="24"/>
          <w:szCs w:val="24"/>
          <w:lang w:eastAsia="pt-PT"/>
        </w:rPr>
        <w:t xml:space="preserve">86,69 ± 6,29). </w:t>
      </w:r>
      <w:r w:rsidRPr="00B66C94">
        <w:rPr>
          <w:rFonts w:ascii="Times New Roman" w:hAnsi="Times New Roman"/>
          <w:sz w:val="24"/>
          <w:szCs w:val="24"/>
          <w:vertAlign w:val="superscript"/>
          <w:lang w:eastAsia="pt-PT"/>
        </w:rPr>
        <w:t>64</w:t>
      </w:r>
      <w:r>
        <w:rPr>
          <w:rFonts w:ascii="Times New Roman" w:hAnsi="Times New Roman"/>
          <w:color w:val="000000"/>
          <w:sz w:val="24"/>
          <w:szCs w:val="24"/>
          <w:vertAlign w:val="superscript"/>
          <w:lang w:eastAsia="pt-PT"/>
        </w:rPr>
        <w:t xml:space="preserve"> </w:t>
      </w:r>
      <w:r>
        <w:rPr>
          <w:rFonts w:ascii="Times New Roman" w:hAnsi="Times New Roman"/>
          <w:color w:val="000000"/>
          <w:sz w:val="24"/>
          <w:szCs w:val="24"/>
          <w:lang w:eastAsia="pt-PT"/>
        </w:rPr>
        <w:t>P</w:t>
      </w:r>
      <w:r w:rsidRPr="00D35BC8">
        <w:rPr>
          <w:rFonts w:ascii="Times New Roman" w:hAnsi="Times New Roman"/>
          <w:color w:val="000000"/>
          <w:sz w:val="24"/>
          <w:szCs w:val="24"/>
          <w:lang w:eastAsia="pt-PT"/>
        </w:rPr>
        <w:t xml:space="preserve">or </w:t>
      </w:r>
      <w:r>
        <w:rPr>
          <w:rFonts w:ascii="Times New Roman" w:hAnsi="Times New Roman"/>
          <w:color w:val="000000"/>
          <w:sz w:val="24"/>
          <w:szCs w:val="24"/>
          <w:lang w:eastAsia="pt-PT"/>
        </w:rPr>
        <w:t>outro lado, aos não termos</w:t>
      </w:r>
      <w:r w:rsidRPr="00D35BC8">
        <w:rPr>
          <w:rFonts w:ascii="Times New Roman" w:hAnsi="Times New Roman"/>
          <w:color w:val="000000"/>
          <w:sz w:val="24"/>
          <w:szCs w:val="24"/>
          <w:lang w:eastAsia="pt-PT"/>
        </w:rPr>
        <w:t xml:space="preserve"> assumidos critérios de exclusão baseados em determinadas patologias ou compromissos funcionais psico-físicos, </w:t>
      </w:r>
      <w:r>
        <w:rPr>
          <w:rFonts w:ascii="Times New Roman" w:hAnsi="Times New Roman"/>
          <w:color w:val="000000"/>
          <w:sz w:val="24"/>
          <w:szCs w:val="24"/>
          <w:lang w:eastAsia="pt-PT"/>
        </w:rPr>
        <w:t>tivemos o intuito de</w:t>
      </w:r>
      <w:r w:rsidRPr="00D35BC8">
        <w:rPr>
          <w:rFonts w:ascii="Times New Roman" w:hAnsi="Times New Roman"/>
          <w:color w:val="000000"/>
          <w:sz w:val="24"/>
          <w:szCs w:val="24"/>
          <w:lang w:eastAsia="pt-PT"/>
        </w:rPr>
        <w:t xml:space="preserve"> registar o real desempenho motor dos sujeitos independentemente das causas que lhes pudessem estar associadas, uma vez que o objectivo prioritário do estudo focalizava as propriedades do instrumento de medi</w:t>
      </w:r>
      <w:r>
        <w:rPr>
          <w:rFonts w:ascii="Times New Roman" w:hAnsi="Times New Roman"/>
          <w:color w:val="000000"/>
          <w:sz w:val="24"/>
          <w:szCs w:val="24"/>
          <w:lang w:eastAsia="pt-PT"/>
        </w:rPr>
        <w:t>ção</w:t>
      </w:r>
      <w:r w:rsidRPr="00D35BC8">
        <w:rPr>
          <w:rFonts w:ascii="Times New Roman" w:hAnsi="Times New Roman"/>
          <w:color w:val="000000"/>
          <w:sz w:val="24"/>
          <w:szCs w:val="24"/>
          <w:lang w:eastAsia="pt-PT"/>
        </w:rPr>
        <w:t xml:space="preserve"> e não o estudo das características da população</w:t>
      </w:r>
      <w:r w:rsidRPr="00F030EE">
        <w:rPr>
          <w:rFonts w:ascii="Times New Roman" w:hAnsi="Times New Roman"/>
          <w:sz w:val="24"/>
          <w:szCs w:val="24"/>
          <w:lang w:eastAsia="pt-PT"/>
        </w:rPr>
        <w:t xml:space="preserve">. </w:t>
      </w:r>
    </w:p>
    <w:p w:rsidR="00CE5079" w:rsidRPr="004E34F2" w:rsidRDefault="00CE5079" w:rsidP="00CE5079">
      <w:pPr>
        <w:autoSpaceDE w:val="0"/>
        <w:autoSpaceDN w:val="0"/>
        <w:adjustRightInd w:val="0"/>
        <w:spacing w:after="0" w:line="360" w:lineRule="auto"/>
        <w:jc w:val="both"/>
        <w:rPr>
          <w:rFonts w:ascii="Times New Roman" w:hAnsi="Times New Roman"/>
          <w:sz w:val="24"/>
          <w:szCs w:val="24"/>
        </w:rPr>
      </w:pPr>
      <w:r w:rsidRPr="00D35BC8">
        <w:rPr>
          <w:rFonts w:ascii="Times New Roman" w:hAnsi="Times New Roman"/>
          <w:sz w:val="24"/>
          <w:szCs w:val="24"/>
        </w:rPr>
        <w:t>Segundo alguns autores</w:t>
      </w:r>
      <w:r>
        <w:rPr>
          <w:rFonts w:ascii="Times New Roman" w:hAnsi="Times New Roman"/>
          <w:sz w:val="24"/>
          <w:szCs w:val="24"/>
          <w:vertAlign w:val="superscript"/>
        </w:rPr>
        <w:t>65</w:t>
      </w:r>
      <w:r w:rsidRPr="003874D3">
        <w:rPr>
          <w:rFonts w:ascii="Times New Roman" w:hAnsi="Times New Roman"/>
          <w:sz w:val="24"/>
          <w:szCs w:val="24"/>
          <w:vertAlign w:val="superscript"/>
        </w:rPr>
        <w:t xml:space="preserve"> </w:t>
      </w:r>
      <w:r w:rsidRPr="00D35BC8">
        <w:rPr>
          <w:rFonts w:ascii="Times New Roman" w:hAnsi="Times New Roman"/>
          <w:sz w:val="24"/>
          <w:szCs w:val="24"/>
        </w:rPr>
        <w:t xml:space="preserve">a amostra não atingiu </w:t>
      </w:r>
      <w:r>
        <w:rPr>
          <w:rFonts w:ascii="Times New Roman" w:hAnsi="Times New Roman"/>
          <w:sz w:val="24"/>
          <w:szCs w:val="24"/>
        </w:rPr>
        <w:t>o</w:t>
      </w:r>
      <w:r w:rsidRPr="00D35BC8">
        <w:rPr>
          <w:rFonts w:ascii="Times New Roman" w:hAnsi="Times New Roman"/>
          <w:sz w:val="24"/>
          <w:szCs w:val="24"/>
        </w:rPr>
        <w:t xml:space="preserve"> número de indivíduos recomendado como razoável para proceder a análise factorial, no entanto excedeu o número mínimo de 5 sujeitos por cada item da escala, </w:t>
      </w:r>
      <w:r>
        <w:rPr>
          <w:rFonts w:ascii="Times New Roman" w:hAnsi="Times New Roman"/>
          <w:sz w:val="24"/>
          <w:szCs w:val="24"/>
        </w:rPr>
        <w:t>preconizado por Gorsuch</w:t>
      </w:r>
      <w:r>
        <w:rPr>
          <w:rFonts w:ascii="Times New Roman" w:hAnsi="Times New Roman"/>
          <w:sz w:val="24"/>
          <w:szCs w:val="24"/>
          <w:vertAlign w:val="superscript"/>
        </w:rPr>
        <w:t xml:space="preserve">66 </w:t>
      </w:r>
      <w:r w:rsidRPr="00D35BC8">
        <w:rPr>
          <w:rFonts w:ascii="Times New Roman" w:hAnsi="Times New Roman"/>
          <w:sz w:val="24"/>
          <w:szCs w:val="24"/>
        </w:rPr>
        <w:t xml:space="preserve">e MacCallum </w:t>
      </w:r>
      <w:r w:rsidRPr="00D35BC8">
        <w:rPr>
          <w:rFonts w:ascii="Times New Roman" w:hAnsi="Times New Roman"/>
          <w:i/>
          <w:sz w:val="24"/>
          <w:szCs w:val="24"/>
        </w:rPr>
        <w:t>et al</w:t>
      </w:r>
      <w:r>
        <w:rPr>
          <w:rFonts w:ascii="Times New Roman" w:hAnsi="Times New Roman"/>
          <w:i/>
          <w:sz w:val="24"/>
          <w:szCs w:val="24"/>
        </w:rPr>
        <w:t>,</w:t>
      </w:r>
      <w:r>
        <w:rPr>
          <w:rFonts w:ascii="Times New Roman" w:hAnsi="Times New Roman"/>
          <w:sz w:val="24"/>
          <w:szCs w:val="24"/>
          <w:vertAlign w:val="superscript"/>
        </w:rPr>
        <w:t xml:space="preserve"> </w:t>
      </w:r>
      <w:r w:rsidRPr="00327269">
        <w:rPr>
          <w:rFonts w:ascii="Times New Roman" w:hAnsi="Times New Roman"/>
          <w:sz w:val="24"/>
          <w:szCs w:val="24"/>
          <w:vertAlign w:val="superscript"/>
        </w:rPr>
        <w:t>67</w:t>
      </w:r>
      <w:r w:rsidRPr="00D35BC8">
        <w:rPr>
          <w:rFonts w:ascii="Times New Roman" w:hAnsi="Times New Roman"/>
          <w:sz w:val="24"/>
          <w:szCs w:val="24"/>
        </w:rPr>
        <w:t xml:space="preserve"> sendo que os resultados obtidos pelo KMO e teste de </w:t>
      </w:r>
      <w:r w:rsidRPr="00862C70">
        <w:rPr>
          <w:rFonts w:ascii="Times New Roman" w:hAnsi="Times New Roman"/>
          <w:i/>
          <w:sz w:val="24"/>
          <w:szCs w:val="24"/>
        </w:rPr>
        <w:t>Bartlett</w:t>
      </w:r>
      <w:r w:rsidRPr="00D35BC8">
        <w:rPr>
          <w:rFonts w:ascii="Times New Roman" w:hAnsi="Times New Roman"/>
          <w:sz w:val="24"/>
          <w:szCs w:val="24"/>
        </w:rPr>
        <w:t xml:space="preserve">, vieram a confirmar a adequação dos dados à análise factorial. </w:t>
      </w:r>
      <w:r>
        <w:rPr>
          <w:rFonts w:ascii="Times New Roman" w:hAnsi="Times New Roman"/>
          <w:iCs/>
          <w:sz w:val="24"/>
          <w:szCs w:val="24"/>
          <w:lang w:eastAsia="pt-PT"/>
        </w:rPr>
        <w:t>Os resultados da análise factorial revelaram que se pôde assumir uma estrutura factorial mais simples do que aquela que foi prevista na versão original</w:t>
      </w:r>
      <w:r>
        <w:rPr>
          <w:rFonts w:ascii="Times New Roman" w:hAnsi="Times New Roman"/>
          <w:sz w:val="24"/>
          <w:szCs w:val="24"/>
        </w:rPr>
        <w:t>. A elevada variância explicada (89,4%) e os elevados valores das comunalidades denotam que os itens são teoricamente significativos para os factores considerados.</w:t>
      </w:r>
      <w:r w:rsidRPr="008F3562">
        <w:rPr>
          <w:rFonts w:ascii="Times New Roman" w:hAnsi="Times New Roman"/>
          <w:sz w:val="24"/>
          <w:szCs w:val="24"/>
          <w:lang w:eastAsia="pt-PT"/>
        </w:rPr>
        <w:t xml:space="preserve"> </w:t>
      </w:r>
      <w:r w:rsidRPr="004D3BAB">
        <w:rPr>
          <w:rFonts w:ascii="Times New Roman" w:hAnsi="Times New Roman"/>
          <w:sz w:val="24"/>
          <w:szCs w:val="24"/>
          <w:lang w:eastAsia="pt-PT"/>
        </w:rPr>
        <w:t>As decisões quanto ao número de factores a extrair foram tomadas</w:t>
      </w:r>
      <w:r>
        <w:rPr>
          <w:rFonts w:ascii="Times New Roman" w:hAnsi="Times New Roman"/>
          <w:sz w:val="24"/>
          <w:szCs w:val="24"/>
          <w:lang w:eastAsia="pt-PT"/>
        </w:rPr>
        <w:t xml:space="preserve"> tendo em conta o princípio da i</w:t>
      </w:r>
      <w:r w:rsidRPr="004D3BAB">
        <w:rPr>
          <w:rFonts w:ascii="Times New Roman" w:hAnsi="Times New Roman"/>
          <w:sz w:val="24"/>
          <w:szCs w:val="24"/>
          <w:lang w:eastAsia="pt-PT"/>
        </w:rPr>
        <w:t xml:space="preserve">nterpretabilidade, segundo o qual </w:t>
      </w:r>
      <w:r>
        <w:rPr>
          <w:rFonts w:ascii="Times New Roman" w:hAnsi="Times New Roman"/>
          <w:sz w:val="24"/>
          <w:szCs w:val="24"/>
          <w:lang w:eastAsia="pt-PT"/>
        </w:rPr>
        <w:t>se espera</w:t>
      </w:r>
      <w:r w:rsidRPr="004D3BAB">
        <w:rPr>
          <w:rFonts w:ascii="Times New Roman" w:hAnsi="Times New Roman"/>
          <w:sz w:val="24"/>
          <w:szCs w:val="24"/>
          <w:lang w:eastAsia="pt-PT"/>
        </w:rPr>
        <w:t xml:space="preserve"> que os factores tenham um significado no contexto estudado, constituindo uma coerência teórica lógica</w:t>
      </w:r>
      <w:r>
        <w:rPr>
          <w:rFonts w:ascii="Times New Roman" w:hAnsi="Times New Roman"/>
          <w:sz w:val="24"/>
          <w:szCs w:val="24"/>
          <w:lang w:eastAsia="pt-PT"/>
        </w:rPr>
        <w:t>,</w:t>
      </w:r>
      <w:r w:rsidRPr="004D3BAB">
        <w:rPr>
          <w:rFonts w:ascii="Times New Roman" w:hAnsi="Times New Roman"/>
          <w:sz w:val="24"/>
          <w:szCs w:val="24"/>
          <w:lang w:eastAsia="pt-PT"/>
        </w:rPr>
        <w:t xml:space="preserve"> e o princí</w:t>
      </w:r>
      <w:r>
        <w:rPr>
          <w:rFonts w:ascii="Times New Roman" w:hAnsi="Times New Roman"/>
          <w:sz w:val="24"/>
          <w:szCs w:val="24"/>
          <w:lang w:eastAsia="pt-PT"/>
        </w:rPr>
        <w:t>pio de p</w:t>
      </w:r>
      <w:r w:rsidRPr="004D3BAB">
        <w:rPr>
          <w:rFonts w:ascii="Times New Roman" w:hAnsi="Times New Roman"/>
          <w:sz w:val="24"/>
          <w:szCs w:val="24"/>
          <w:lang w:eastAsia="pt-PT"/>
        </w:rPr>
        <w:t xml:space="preserve">arcimónia, </w:t>
      </w:r>
      <w:r>
        <w:rPr>
          <w:rFonts w:ascii="Times New Roman" w:hAnsi="Times New Roman"/>
          <w:sz w:val="24"/>
          <w:szCs w:val="24"/>
          <w:lang w:eastAsia="pt-PT"/>
        </w:rPr>
        <w:t>que</w:t>
      </w:r>
      <w:r w:rsidRPr="004D3BAB">
        <w:rPr>
          <w:rFonts w:ascii="Times New Roman" w:hAnsi="Times New Roman"/>
          <w:sz w:val="24"/>
          <w:szCs w:val="24"/>
          <w:lang w:eastAsia="pt-PT"/>
        </w:rPr>
        <w:t xml:space="preserve"> </w:t>
      </w:r>
      <w:r>
        <w:rPr>
          <w:rFonts w:ascii="Times New Roman" w:hAnsi="Times New Roman"/>
          <w:sz w:val="24"/>
          <w:szCs w:val="24"/>
          <w:lang w:eastAsia="pt-PT"/>
        </w:rPr>
        <w:t>tende a</w:t>
      </w:r>
      <w:r w:rsidRPr="004D3BAB">
        <w:rPr>
          <w:rFonts w:ascii="Times New Roman" w:hAnsi="Times New Roman"/>
          <w:sz w:val="24"/>
          <w:szCs w:val="24"/>
          <w:lang w:eastAsia="pt-PT"/>
        </w:rPr>
        <w:t xml:space="preserve"> explicar as correlações entre as variáveis observadas utilizando o menor número possível de factores</w:t>
      </w:r>
      <w:r>
        <w:rPr>
          <w:rFonts w:ascii="Times New Roman" w:hAnsi="Times New Roman"/>
          <w:sz w:val="24"/>
          <w:szCs w:val="24"/>
          <w:lang w:eastAsia="pt-PT"/>
        </w:rPr>
        <w:t>.</w:t>
      </w:r>
      <w:r>
        <w:rPr>
          <w:rFonts w:ascii="Times New Roman" w:hAnsi="Times New Roman"/>
          <w:sz w:val="24"/>
          <w:szCs w:val="24"/>
          <w:vertAlign w:val="superscript"/>
          <w:lang w:eastAsia="pt-PT"/>
        </w:rPr>
        <w:t>68</w:t>
      </w:r>
      <w:r>
        <w:rPr>
          <w:rFonts w:ascii="Times New Roman" w:hAnsi="Times New Roman"/>
          <w:sz w:val="24"/>
          <w:szCs w:val="24"/>
          <w:lang w:eastAsia="pt-PT"/>
        </w:rPr>
        <w:t xml:space="preserve"> </w:t>
      </w:r>
      <w:r w:rsidRPr="007978EE">
        <w:rPr>
          <w:rFonts w:ascii="Times New Roman" w:hAnsi="Times New Roman"/>
          <w:sz w:val="24"/>
          <w:szCs w:val="24"/>
          <w:lang w:eastAsia="pt-PT"/>
        </w:rPr>
        <w:t>Esta</w:t>
      </w:r>
      <w:r w:rsidRPr="007978EE">
        <w:rPr>
          <w:rFonts w:ascii="Times New Roman" w:hAnsi="Times New Roman"/>
          <w:sz w:val="24"/>
          <w:szCs w:val="24"/>
        </w:rPr>
        <w:t xml:space="preserve"> solução factorial resultou num modelo de 2 dimensões, Mobilidade deitado/sentado (agrupando as dimensões </w:t>
      </w:r>
      <w:r w:rsidRPr="007978EE">
        <w:rPr>
          <w:rFonts w:ascii="Times New Roman" w:hAnsi="Times New Roman"/>
          <w:i/>
          <w:sz w:val="24"/>
          <w:szCs w:val="24"/>
        </w:rPr>
        <w:t>Mobilidade Posição Deitado e Mobilidade Posição Sentado</w:t>
      </w:r>
      <w:r w:rsidRPr="007978EE">
        <w:rPr>
          <w:rFonts w:ascii="Times New Roman" w:hAnsi="Times New Roman"/>
          <w:sz w:val="24"/>
          <w:szCs w:val="24"/>
        </w:rPr>
        <w:t xml:space="preserve">) e Mobilidade Pé/Marcha (incluindo as dimensões Mobilidade </w:t>
      </w:r>
      <w:r w:rsidRPr="007978EE">
        <w:rPr>
          <w:rFonts w:ascii="Times New Roman" w:hAnsi="Times New Roman"/>
          <w:sz w:val="24"/>
          <w:szCs w:val="24"/>
        </w:rPr>
        <w:lastRenderedPageBreak/>
        <w:t>Posição de Pé e Mobilidade Deslocação e Marcha),</w:t>
      </w:r>
      <w:r>
        <w:rPr>
          <w:rFonts w:ascii="Times New Roman" w:hAnsi="Times New Roman"/>
          <w:color w:val="FF0000"/>
          <w:sz w:val="24"/>
          <w:szCs w:val="24"/>
        </w:rPr>
        <w:t xml:space="preserve"> </w:t>
      </w:r>
      <w:r>
        <w:rPr>
          <w:rFonts w:ascii="Times New Roman" w:hAnsi="Times New Roman"/>
          <w:sz w:val="24"/>
          <w:szCs w:val="24"/>
        </w:rPr>
        <w:t>o qual pode ser suportado</w:t>
      </w:r>
      <w:r w:rsidRPr="007978EE">
        <w:rPr>
          <w:rFonts w:ascii="Times New Roman" w:hAnsi="Times New Roman"/>
          <w:sz w:val="24"/>
          <w:szCs w:val="24"/>
        </w:rPr>
        <w:t xml:space="preserve"> empiricamente pelos resultados obtidos sem desvirtuar a construção teórica que esteve na génese da E</w:t>
      </w:r>
      <w:r>
        <w:rPr>
          <w:rFonts w:ascii="Times New Roman" w:hAnsi="Times New Roman"/>
          <w:sz w:val="24"/>
          <w:szCs w:val="24"/>
        </w:rPr>
        <w:t>M</w:t>
      </w:r>
      <w:r w:rsidRPr="007978EE">
        <w:rPr>
          <w:rFonts w:ascii="Times New Roman" w:hAnsi="Times New Roman"/>
          <w:sz w:val="24"/>
          <w:szCs w:val="24"/>
        </w:rPr>
        <w:t>F-IMI.</w:t>
      </w:r>
    </w:p>
    <w:p w:rsidR="00CE5079" w:rsidRDefault="00CE5079" w:rsidP="00CE5079">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Em relação aos 5 itens </w:t>
      </w:r>
      <w:r w:rsidRPr="002A38CB">
        <w:rPr>
          <w:rFonts w:ascii="Times New Roman" w:hAnsi="Times New Roman"/>
          <w:i/>
          <w:sz w:val="20"/>
          <w:szCs w:val="20"/>
        </w:rPr>
        <w:t>(Transfere-se Deitado para Sentado, Transfere-se Sentado para Deitado, Transfere-se da Cama para a Cadeira; Transfere-se da Cadeira para a Cama; Passa de uma Cadeira para Outra)</w:t>
      </w:r>
      <w:r w:rsidRPr="002A38CB">
        <w:rPr>
          <w:rFonts w:ascii="Times New Roman" w:hAnsi="Times New Roman"/>
          <w:sz w:val="20"/>
          <w:szCs w:val="20"/>
        </w:rPr>
        <w:t xml:space="preserve"> </w:t>
      </w:r>
      <w:r>
        <w:rPr>
          <w:rFonts w:ascii="Times New Roman" w:hAnsi="Times New Roman"/>
          <w:sz w:val="24"/>
          <w:szCs w:val="24"/>
        </w:rPr>
        <w:t xml:space="preserve">que carregaram </w:t>
      </w:r>
      <w:r w:rsidRPr="00194A9C">
        <w:rPr>
          <w:rFonts w:ascii="Times New Roman" w:hAnsi="Times New Roman"/>
          <w:sz w:val="24"/>
          <w:szCs w:val="24"/>
        </w:rPr>
        <w:t>de</w:t>
      </w:r>
      <w:r>
        <w:rPr>
          <w:rFonts w:ascii="Times New Roman" w:hAnsi="Times New Roman"/>
          <w:color w:val="FF0000"/>
          <w:sz w:val="24"/>
          <w:szCs w:val="24"/>
        </w:rPr>
        <w:t xml:space="preserve"> </w:t>
      </w:r>
      <w:r>
        <w:rPr>
          <w:rFonts w:ascii="Times New Roman" w:hAnsi="Times New Roman"/>
          <w:sz w:val="24"/>
          <w:szCs w:val="24"/>
        </w:rPr>
        <w:t xml:space="preserve">forma cruzada nos dois factores, embora com cargas mais elevadas no factor a que corresponde a Mobilidade de Pé/Marcha; não foi considerada a sua eliminação, por todos eles apresentarem elevadas comunalidades (0,86 a 0,91) e da sua eliminação não resultar aumento no valor de </w:t>
      </w:r>
      <w:r w:rsidRPr="00194A9C">
        <w:rPr>
          <w:rFonts w:ascii="Times New Roman" w:hAnsi="Times New Roman"/>
          <w:i/>
          <w:sz w:val="24"/>
          <w:szCs w:val="24"/>
        </w:rPr>
        <w:t>alpha de Cronbach</w:t>
      </w:r>
      <w:r>
        <w:rPr>
          <w:rFonts w:ascii="Times New Roman" w:hAnsi="Times New Roman"/>
          <w:sz w:val="24"/>
          <w:szCs w:val="24"/>
        </w:rPr>
        <w:t xml:space="preserve"> quer para cada factor considerado, quer para a totalidade da escala. Por outro lado, assumiu-se a decisão de os incluir na dimensão Mobilidade Deitado/Sentado, pelo facto da natureza teórica destas variáveis não se relacionar com a posição de pé ou com a marcha, assim como o facto de terem obtido valores superiores a 0,50 neste factor, o que segundo alguns autores,</w:t>
      </w:r>
      <w:r w:rsidRPr="003B1F29">
        <w:rPr>
          <w:rFonts w:ascii="Times New Roman" w:hAnsi="Times New Roman"/>
          <w:color w:val="FF0000"/>
          <w:sz w:val="24"/>
          <w:szCs w:val="24"/>
          <w:vertAlign w:val="superscript"/>
        </w:rPr>
        <w:t xml:space="preserve"> </w:t>
      </w:r>
      <w:r w:rsidRPr="001631D2">
        <w:rPr>
          <w:rFonts w:ascii="Times New Roman" w:hAnsi="Times New Roman"/>
          <w:sz w:val="24"/>
          <w:szCs w:val="24"/>
          <w:vertAlign w:val="superscript"/>
        </w:rPr>
        <w:t>65</w:t>
      </w:r>
      <w:r>
        <w:rPr>
          <w:rFonts w:ascii="Times New Roman" w:hAnsi="Times New Roman"/>
          <w:sz w:val="24"/>
          <w:szCs w:val="24"/>
        </w:rPr>
        <w:t xml:space="preserve"> são valores aceitáveis de carga factorial e portanto significativos para o factor em causa.</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Salienta-se ainda que os nossos resultados podem ser comparáveis com os resultados obtidos no estudo de Yu e Chan,</w:t>
      </w:r>
      <w:r>
        <w:rPr>
          <w:rFonts w:ascii="Times New Roman" w:hAnsi="Times New Roman"/>
          <w:sz w:val="24"/>
          <w:szCs w:val="24"/>
          <w:vertAlign w:val="superscript"/>
        </w:rPr>
        <w:t xml:space="preserve"> 69</w:t>
      </w:r>
      <w:r>
        <w:rPr>
          <w:rFonts w:ascii="Times New Roman" w:hAnsi="Times New Roman"/>
          <w:sz w:val="24"/>
          <w:szCs w:val="24"/>
        </w:rPr>
        <w:t xml:space="preserve"> que através de análise factorial à Escala de Mobilidade de Idosos (</w:t>
      </w:r>
      <w:r w:rsidRPr="00AC5BB2">
        <w:rPr>
          <w:rFonts w:ascii="Times New Roman" w:hAnsi="Times New Roman"/>
          <w:i/>
          <w:sz w:val="24"/>
          <w:szCs w:val="24"/>
        </w:rPr>
        <w:t>Elderly Mobility Scale</w:t>
      </w:r>
      <w:r>
        <w:rPr>
          <w:rFonts w:ascii="Times New Roman" w:hAnsi="Times New Roman"/>
          <w:sz w:val="24"/>
          <w:szCs w:val="24"/>
        </w:rPr>
        <w:t>) e ao contrário de Smith,</w:t>
      </w:r>
      <w:r>
        <w:rPr>
          <w:rFonts w:ascii="Times New Roman" w:hAnsi="Times New Roman"/>
          <w:sz w:val="24"/>
          <w:szCs w:val="24"/>
          <w:vertAlign w:val="superscript"/>
        </w:rPr>
        <w:t xml:space="preserve"> 35</w:t>
      </w:r>
      <w:r>
        <w:rPr>
          <w:rFonts w:ascii="Times New Roman" w:hAnsi="Times New Roman"/>
          <w:sz w:val="24"/>
          <w:szCs w:val="24"/>
        </w:rPr>
        <w:t xml:space="preserve"> que defendeu a unidimensionalidade da mesma, encontraram uma solução factorial de duas dimensões explicativa de 55,9% e 70,4% da variância nos dois subgrupos amostrais constituídos por idosos internados em residências geriátricas. As duas dimensões corresponderam respectivamente à </w:t>
      </w:r>
      <w:r w:rsidRPr="0008781B">
        <w:rPr>
          <w:rFonts w:ascii="Times New Roman" w:hAnsi="Times New Roman"/>
          <w:i/>
          <w:sz w:val="24"/>
          <w:szCs w:val="24"/>
        </w:rPr>
        <w:t>Mobilidade no Leito</w:t>
      </w:r>
      <w:r>
        <w:rPr>
          <w:rFonts w:ascii="Times New Roman" w:hAnsi="Times New Roman"/>
          <w:sz w:val="24"/>
          <w:szCs w:val="24"/>
        </w:rPr>
        <w:t xml:space="preserve"> (onde incluíram as transferências de deitado para sentado e de sentado para deitado), e à </w:t>
      </w:r>
      <w:r w:rsidRPr="00592296">
        <w:rPr>
          <w:rFonts w:ascii="Times New Roman" w:hAnsi="Times New Roman"/>
          <w:i/>
          <w:sz w:val="24"/>
          <w:szCs w:val="24"/>
        </w:rPr>
        <w:t>Mobilidade Funcional</w:t>
      </w:r>
      <w:r>
        <w:rPr>
          <w:rFonts w:ascii="Times New Roman" w:hAnsi="Times New Roman"/>
          <w:sz w:val="24"/>
          <w:szCs w:val="24"/>
        </w:rPr>
        <w:t xml:space="preserve"> (onde se incluíam os itens referentes à transferência de sentado para de pé, a posição de pé, a marcha, o tempo de marcha e o alcance funcional). Foi igualmente defendido o constructo teórico das duas dimensões através de uma racional de hierarquia da mobilidade admitindo que o nível de dificuldade do movimento aumenta quando as tarefas motoras progridem de uma posição de estabilidade corporal para actividades de deslocação do corpo no espaço.</w:t>
      </w:r>
      <w:r>
        <w:rPr>
          <w:rFonts w:ascii="Times New Roman" w:hAnsi="Times New Roman"/>
          <w:sz w:val="24"/>
          <w:szCs w:val="24"/>
          <w:vertAlign w:val="superscript"/>
        </w:rPr>
        <w:t>70</w:t>
      </w:r>
    </w:p>
    <w:p w:rsidR="00CE5079" w:rsidRDefault="00CE5079" w:rsidP="00CE5079">
      <w:pPr>
        <w:spacing w:after="0" w:line="360" w:lineRule="auto"/>
        <w:jc w:val="both"/>
        <w:rPr>
          <w:rFonts w:ascii="Times New Roman" w:hAnsi="Times New Roman"/>
          <w:iCs/>
          <w:sz w:val="24"/>
          <w:szCs w:val="24"/>
          <w:lang w:eastAsia="pt-PT"/>
        </w:rPr>
      </w:pPr>
      <w:r>
        <w:rPr>
          <w:rFonts w:ascii="Times New Roman" w:hAnsi="Times New Roman"/>
          <w:sz w:val="24"/>
          <w:szCs w:val="24"/>
        </w:rPr>
        <w:t xml:space="preserve">Embora o </w:t>
      </w:r>
      <w:r w:rsidRPr="004D1103">
        <w:rPr>
          <w:rFonts w:ascii="Times New Roman" w:hAnsi="Times New Roman"/>
          <w:i/>
          <w:iCs/>
          <w:sz w:val="24"/>
          <w:szCs w:val="24"/>
          <w:lang w:eastAsia="pt-PT"/>
        </w:rPr>
        <w:t>alpha de Cronbach</w:t>
      </w:r>
      <w:r w:rsidRPr="0043499A">
        <w:rPr>
          <w:rFonts w:ascii="Times New Roman" w:hAnsi="Times New Roman"/>
          <w:iCs/>
          <w:sz w:val="24"/>
          <w:szCs w:val="24"/>
          <w:lang w:eastAsia="pt-PT"/>
        </w:rPr>
        <w:t xml:space="preserve"> </w:t>
      </w:r>
      <w:r w:rsidRPr="00634E2F">
        <w:rPr>
          <w:rFonts w:ascii="Times New Roman" w:hAnsi="Times New Roman"/>
          <w:iCs/>
          <w:sz w:val="24"/>
          <w:szCs w:val="24"/>
          <w:lang w:eastAsia="pt-PT"/>
        </w:rPr>
        <w:t xml:space="preserve">seja </w:t>
      </w:r>
      <w:r>
        <w:rPr>
          <w:rFonts w:ascii="Times New Roman" w:hAnsi="Times New Roman"/>
          <w:iCs/>
          <w:sz w:val="24"/>
          <w:szCs w:val="24"/>
          <w:lang w:eastAsia="pt-PT"/>
        </w:rPr>
        <w:t>apenas uma estimativa da</w:t>
      </w:r>
      <w:r w:rsidRPr="00634E2F">
        <w:rPr>
          <w:rFonts w:ascii="Times New Roman" w:hAnsi="Times New Roman"/>
          <w:iCs/>
          <w:sz w:val="24"/>
          <w:szCs w:val="24"/>
          <w:lang w:eastAsia="pt-PT"/>
        </w:rPr>
        <w:t xml:space="preserve"> fiabilidade</w:t>
      </w:r>
      <w:r w:rsidRPr="0043499A">
        <w:rPr>
          <w:rFonts w:ascii="Times New Roman" w:hAnsi="Times New Roman"/>
          <w:sz w:val="24"/>
          <w:szCs w:val="24"/>
          <w:lang w:eastAsia="pt-PT"/>
        </w:rPr>
        <w:t xml:space="preserve"> </w:t>
      </w:r>
      <w:r w:rsidRPr="006350D7">
        <w:rPr>
          <w:rFonts w:ascii="Times New Roman" w:hAnsi="Times New Roman"/>
          <w:sz w:val="24"/>
          <w:szCs w:val="24"/>
          <w:lang w:eastAsia="pt-PT"/>
        </w:rPr>
        <w:t>dos dados obtidos</w:t>
      </w:r>
      <w:r>
        <w:rPr>
          <w:rFonts w:ascii="Times New Roman" w:hAnsi="Times New Roman"/>
          <w:sz w:val="24"/>
          <w:szCs w:val="24"/>
          <w:lang w:eastAsia="pt-PT"/>
        </w:rPr>
        <w:t>,</w:t>
      </w:r>
      <w:r w:rsidRPr="006350D7">
        <w:rPr>
          <w:rFonts w:ascii="Times New Roman" w:hAnsi="Times New Roman"/>
          <w:sz w:val="24"/>
          <w:szCs w:val="24"/>
          <w:lang w:eastAsia="pt-PT"/>
        </w:rPr>
        <w:t xml:space="preserve"> </w:t>
      </w:r>
      <w:r>
        <w:rPr>
          <w:rFonts w:ascii="Times New Roman" w:hAnsi="Times New Roman"/>
          <w:iCs/>
          <w:sz w:val="24"/>
          <w:szCs w:val="24"/>
          <w:lang w:eastAsia="pt-PT"/>
        </w:rPr>
        <w:t>os resultados por nós observados mostram uma elevada coerência interna da EMF-IMI, o</w:t>
      </w:r>
      <w:r>
        <w:rPr>
          <w:rFonts w:ascii="Times New Roman" w:hAnsi="Times New Roman"/>
          <w:sz w:val="24"/>
          <w:szCs w:val="24"/>
          <w:lang w:eastAsia="pt-PT"/>
        </w:rPr>
        <w:t xml:space="preserve"> que nos pode</w:t>
      </w:r>
      <w:r w:rsidRPr="006350D7">
        <w:rPr>
          <w:rFonts w:ascii="Times New Roman" w:hAnsi="Times New Roman"/>
          <w:sz w:val="24"/>
          <w:szCs w:val="24"/>
          <w:lang w:eastAsia="pt-PT"/>
        </w:rPr>
        <w:t xml:space="preserve"> informar sobre a precisão do instrumento</w:t>
      </w:r>
      <w:r>
        <w:rPr>
          <w:rFonts w:ascii="Times New Roman" w:hAnsi="Times New Roman"/>
          <w:sz w:val="24"/>
          <w:szCs w:val="24"/>
          <w:lang w:eastAsia="pt-PT"/>
        </w:rPr>
        <w:t>,</w:t>
      </w:r>
      <w:r w:rsidRPr="00365CF3">
        <w:rPr>
          <w:rFonts w:ascii="Times New Roman" w:hAnsi="Times New Roman"/>
          <w:iCs/>
          <w:sz w:val="24"/>
          <w:szCs w:val="24"/>
          <w:vertAlign w:val="superscript"/>
          <w:lang w:eastAsia="pt-PT"/>
        </w:rPr>
        <w:t xml:space="preserve"> 63</w:t>
      </w:r>
      <w:r>
        <w:rPr>
          <w:rFonts w:ascii="Times New Roman" w:hAnsi="Times New Roman"/>
          <w:iCs/>
          <w:sz w:val="24"/>
          <w:szCs w:val="24"/>
          <w:lang w:eastAsia="pt-PT"/>
        </w:rPr>
        <w:t xml:space="preserve"> não obstante existir quem considere que valores de </w:t>
      </w:r>
      <w:r w:rsidRPr="004D1103">
        <w:rPr>
          <w:rFonts w:ascii="Times New Roman" w:hAnsi="Times New Roman"/>
          <w:i/>
          <w:iCs/>
          <w:sz w:val="24"/>
          <w:szCs w:val="24"/>
          <w:lang w:eastAsia="pt-PT"/>
        </w:rPr>
        <w:t xml:space="preserve">alpha </w:t>
      </w:r>
      <w:r>
        <w:rPr>
          <w:rFonts w:ascii="Times New Roman" w:hAnsi="Times New Roman"/>
          <w:iCs/>
          <w:sz w:val="24"/>
          <w:szCs w:val="24"/>
          <w:lang w:eastAsia="pt-PT"/>
        </w:rPr>
        <w:t xml:space="preserve">superiores a 0,90, possam apontar para a necessidade de exclusão de itens por redundância. </w:t>
      </w:r>
      <w:r>
        <w:rPr>
          <w:rFonts w:ascii="Times New Roman" w:hAnsi="Times New Roman"/>
          <w:iCs/>
          <w:sz w:val="24"/>
          <w:szCs w:val="24"/>
          <w:vertAlign w:val="superscript"/>
          <w:lang w:eastAsia="pt-PT"/>
        </w:rPr>
        <w:t>71</w:t>
      </w:r>
    </w:p>
    <w:p w:rsidR="00CE5079" w:rsidRPr="00E34AE7" w:rsidRDefault="00CE5079" w:rsidP="00CE5079">
      <w:pPr>
        <w:spacing w:after="0" w:line="360" w:lineRule="auto"/>
        <w:jc w:val="both"/>
        <w:rPr>
          <w:rFonts w:ascii="Times New Roman" w:hAnsi="Times New Roman"/>
          <w:iCs/>
          <w:sz w:val="24"/>
          <w:szCs w:val="24"/>
          <w:lang w:eastAsia="pt-PT"/>
        </w:rPr>
      </w:pPr>
      <w:r>
        <w:rPr>
          <w:rFonts w:ascii="Times New Roman" w:hAnsi="Times New Roman"/>
          <w:iCs/>
          <w:sz w:val="24"/>
          <w:szCs w:val="24"/>
          <w:lang w:eastAsia="pt-PT"/>
        </w:rPr>
        <w:t xml:space="preserve">Para reforçar a análise da validade da EMF-IMI, segundo a estrutura resultante da análise factorial, propusemo-nos ainda avaliar as relações existentes entre esta e algumas características da amostra sobre as quais colocámos a hipótese de corresponderem a distintas pontuações de </w:t>
      </w:r>
      <w:r>
        <w:rPr>
          <w:rFonts w:ascii="Times New Roman" w:hAnsi="Times New Roman"/>
          <w:iCs/>
          <w:sz w:val="24"/>
          <w:szCs w:val="24"/>
          <w:lang w:eastAsia="pt-PT"/>
        </w:rPr>
        <w:lastRenderedPageBreak/>
        <w:t>mobilidade. Assim, considerámos que quanto maior a dependência física menor deveria ser a capacidade de mobilidade dos indivíduos.</w:t>
      </w:r>
      <w:r>
        <w:rPr>
          <w:rFonts w:ascii="Times New Roman" w:hAnsi="Times New Roman"/>
          <w:iCs/>
          <w:sz w:val="24"/>
          <w:szCs w:val="24"/>
          <w:vertAlign w:val="superscript"/>
          <w:lang w:eastAsia="pt-PT"/>
        </w:rPr>
        <w:t>72</w:t>
      </w:r>
      <w:r>
        <w:rPr>
          <w:rFonts w:ascii="Times New Roman" w:hAnsi="Times New Roman"/>
          <w:sz w:val="24"/>
          <w:szCs w:val="24"/>
          <w:vertAlign w:val="superscript"/>
        </w:rPr>
        <w:t>-74</w:t>
      </w:r>
      <w:r w:rsidRPr="003D4D9B">
        <w:rPr>
          <w:rFonts w:ascii="Times New Roman" w:hAnsi="Times New Roman"/>
          <w:iCs/>
          <w:sz w:val="24"/>
          <w:szCs w:val="24"/>
          <w:vertAlign w:val="superscript"/>
          <w:lang w:eastAsia="pt-PT"/>
        </w:rPr>
        <w:t xml:space="preserve"> </w:t>
      </w:r>
      <w:r>
        <w:rPr>
          <w:rFonts w:ascii="Times New Roman" w:hAnsi="Times New Roman"/>
          <w:iCs/>
          <w:sz w:val="24"/>
          <w:szCs w:val="24"/>
          <w:lang w:eastAsia="pt-PT"/>
        </w:rPr>
        <w:t xml:space="preserve">Por outro lado, apesar de em menor grau, deveria também existir uma relação idêntica na existência de maior número de condições crónicas diagnosticadas, </w:t>
      </w:r>
      <w:r w:rsidRPr="00BB57FA">
        <w:rPr>
          <w:rFonts w:ascii="Times New Roman" w:hAnsi="Times New Roman"/>
          <w:iCs/>
          <w:sz w:val="24"/>
          <w:szCs w:val="24"/>
          <w:vertAlign w:val="superscript"/>
          <w:lang w:eastAsia="pt-PT"/>
        </w:rPr>
        <w:t>75</w:t>
      </w:r>
      <w:r>
        <w:rPr>
          <w:rFonts w:ascii="Times New Roman" w:hAnsi="Times New Roman"/>
          <w:iCs/>
          <w:sz w:val="24"/>
          <w:szCs w:val="24"/>
          <w:lang w:eastAsia="pt-PT"/>
        </w:rPr>
        <w:t xml:space="preserve"> bem como a níveis mais elevados de deficiência cognitiva. </w:t>
      </w:r>
      <w:r w:rsidRPr="00BB57FA">
        <w:rPr>
          <w:rFonts w:ascii="Times New Roman" w:hAnsi="Times New Roman"/>
          <w:iCs/>
          <w:sz w:val="24"/>
          <w:szCs w:val="24"/>
          <w:vertAlign w:val="superscript"/>
          <w:lang w:eastAsia="pt-PT"/>
        </w:rPr>
        <w:t>76</w:t>
      </w:r>
      <w:r w:rsidRPr="00E9361D">
        <w:rPr>
          <w:rFonts w:ascii="Times New Roman" w:hAnsi="Times New Roman"/>
          <w:iCs/>
          <w:color w:val="FF0000"/>
          <w:sz w:val="24"/>
          <w:szCs w:val="24"/>
          <w:lang w:eastAsia="pt-PT"/>
        </w:rPr>
        <w:t xml:space="preserve"> </w:t>
      </w:r>
    </w:p>
    <w:p w:rsidR="00CE5079" w:rsidRDefault="00CE5079" w:rsidP="00CE5079">
      <w:pPr>
        <w:spacing w:after="0" w:line="360" w:lineRule="auto"/>
        <w:jc w:val="both"/>
        <w:rPr>
          <w:rFonts w:ascii="Times New Roman" w:hAnsi="Times New Roman"/>
          <w:iCs/>
          <w:sz w:val="24"/>
          <w:szCs w:val="24"/>
          <w:lang w:eastAsia="pt-PT"/>
        </w:rPr>
      </w:pPr>
      <w:r>
        <w:rPr>
          <w:rFonts w:ascii="Times New Roman" w:hAnsi="Times New Roman"/>
          <w:iCs/>
          <w:sz w:val="24"/>
          <w:szCs w:val="24"/>
          <w:lang w:eastAsia="pt-PT"/>
        </w:rPr>
        <w:t>Os resultados encontrados permitiram confirmar todas as hipóteses, já que obtivemos correlações negativas (escalas de sentido inverso) entre a EMF-IMI e as características avaliadas. Fortes valores de correlação, em relação à dependência física, compreende-se, já que, é conhecida a proximidade entre a mobilidade, ou falta dela e a dependência funcional.</w:t>
      </w:r>
      <w:r>
        <w:rPr>
          <w:rFonts w:ascii="Times New Roman" w:hAnsi="Times New Roman"/>
          <w:iCs/>
          <w:sz w:val="24"/>
          <w:szCs w:val="24"/>
          <w:vertAlign w:val="superscript"/>
          <w:lang w:eastAsia="pt-PT"/>
        </w:rPr>
        <w:t>72</w:t>
      </w:r>
      <w:r>
        <w:rPr>
          <w:rFonts w:ascii="Times New Roman" w:hAnsi="Times New Roman"/>
          <w:iCs/>
          <w:sz w:val="24"/>
          <w:szCs w:val="24"/>
          <w:lang w:eastAsia="pt-PT"/>
        </w:rPr>
        <w:t xml:space="preserve"> Também se percebe que os valores de correlação obtidos para a condição cognitiva (correlações moderadas) e para o nº de condições crónicas (correlações fracas) sejam desta ordem de grandeza. Por um lado inferiores às observadas com o nível de dependência e por sua vez, seria expectável que a existência de diferente nº condições crónicas, principalmente porque não identificadas, seja menos indicativa de alterações da mobilidade, do que alterações da condição cognitiva, que no seu grau mais grave corresponde a demência instalada, possivelmente representando situações de acamamento prolongado. Este pressuposto pode ser corroborado pelo facto de na condição cognitiva existir um valor de correlação mais elevado com a dimensão </w:t>
      </w:r>
      <w:r w:rsidRPr="009B56A9">
        <w:rPr>
          <w:rFonts w:ascii="Times New Roman" w:hAnsi="Times New Roman"/>
          <w:color w:val="000000"/>
        </w:rPr>
        <w:t>Mobilidade D</w:t>
      </w:r>
      <w:r>
        <w:rPr>
          <w:rFonts w:ascii="Times New Roman" w:hAnsi="Times New Roman"/>
          <w:color w:val="000000"/>
        </w:rPr>
        <w:t>eitado/</w:t>
      </w:r>
      <w:r w:rsidRPr="009B56A9">
        <w:rPr>
          <w:rFonts w:ascii="Times New Roman" w:hAnsi="Times New Roman"/>
          <w:color w:val="000000"/>
        </w:rPr>
        <w:t>Sentado</w:t>
      </w:r>
      <w:r>
        <w:rPr>
          <w:rFonts w:ascii="Times New Roman" w:hAnsi="Times New Roman"/>
          <w:color w:val="000000"/>
        </w:rPr>
        <w:t>.</w:t>
      </w:r>
    </w:p>
    <w:p w:rsidR="00CE5079" w:rsidRDefault="00CE5079" w:rsidP="00CE5079">
      <w:pPr>
        <w:spacing w:after="0" w:line="360" w:lineRule="auto"/>
        <w:jc w:val="both"/>
        <w:rPr>
          <w:rFonts w:ascii="Times New Roman" w:hAnsi="Times New Roman"/>
          <w:iCs/>
          <w:sz w:val="24"/>
          <w:szCs w:val="24"/>
          <w:lang w:eastAsia="pt-PT"/>
        </w:rPr>
      </w:pPr>
      <w:r>
        <w:rPr>
          <w:rFonts w:ascii="Times New Roman" w:hAnsi="Times New Roman"/>
          <w:sz w:val="24"/>
          <w:szCs w:val="24"/>
        </w:rPr>
        <w:t xml:space="preserve">Os valores elevados das correlações entre pares de observadores </w:t>
      </w:r>
      <w:r>
        <w:rPr>
          <w:rFonts w:ascii="Times New Roman" w:hAnsi="Times New Roman"/>
          <w:iCs/>
          <w:sz w:val="24"/>
          <w:szCs w:val="24"/>
          <w:lang w:eastAsia="pt-PT"/>
        </w:rPr>
        <w:t>(</w:t>
      </w:r>
      <w:r>
        <w:rPr>
          <w:rFonts w:ascii="Times New Roman" w:hAnsi="Times New Roman"/>
          <w:sz w:val="28"/>
          <w:szCs w:val="28"/>
          <w:lang w:eastAsia="pt-PT"/>
        </w:rPr>
        <w:t xml:space="preserve">τ </w:t>
      </w:r>
      <w:r>
        <w:rPr>
          <w:rFonts w:ascii="Times New Roman" w:hAnsi="Times New Roman"/>
          <w:sz w:val="24"/>
          <w:szCs w:val="24"/>
          <w:lang w:eastAsia="pt-PT"/>
        </w:rPr>
        <w:t>Kendall</w:t>
      </w:r>
      <w:r>
        <w:rPr>
          <w:rFonts w:ascii="Times New Roman" w:hAnsi="Times New Roman"/>
          <w:i/>
          <w:iCs/>
          <w:sz w:val="24"/>
          <w:szCs w:val="24"/>
          <w:lang w:eastAsia="pt-PT"/>
        </w:rPr>
        <w:t xml:space="preserve"> </w:t>
      </w:r>
      <w:r>
        <w:rPr>
          <w:rFonts w:ascii="Times New Roman" w:hAnsi="Times New Roman"/>
          <w:iCs/>
          <w:sz w:val="24"/>
          <w:szCs w:val="24"/>
          <w:lang w:eastAsia="pt-PT"/>
        </w:rPr>
        <w:t>a variar entre 0,937 e 0,960), com significância elevada (</w:t>
      </w:r>
      <w:r>
        <w:rPr>
          <w:rFonts w:ascii="Times New Roman" w:hAnsi="Times New Roman"/>
          <w:i/>
          <w:iCs/>
          <w:sz w:val="24"/>
          <w:szCs w:val="24"/>
          <w:lang w:eastAsia="pt-PT"/>
        </w:rPr>
        <w:t>p</w:t>
      </w:r>
      <w:r>
        <w:rPr>
          <w:rFonts w:ascii="Times New Roman" w:hAnsi="Times New Roman"/>
          <w:iCs/>
          <w:sz w:val="24"/>
          <w:szCs w:val="24"/>
          <w:lang w:eastAsia="pt-PT"/>
        </w:rPr>
        <w:t xml:space="preserve"> &lt;0,001), indica elevada capacidade para a reprodutibilidade do instrumento, no entanto, estes valores podem ter sido influenciados pelo facto dos observadores conhecerem bem a população em estudo, terem igualmente participado na recolha de dados para o estudo exploratório, e terem </w:t>
      </w:r>
      <w:r w:rsidR="00D643EF">
        <w:rPr>
          <w:rFonts w:ascii="Times New Roman" w:hAnsi="Times New Roman"/>
          <w:iCs/>
          <w:sz w:val="24"/>
          <w:szCs w:val="24"/>
          <w:lang w:eastAsia="pt-PT"/>
        </w:rPr>
        <w:t>todos elevado</w:t>
      </w:r>
      <w:r>
        <w:rPr>
          <w:rFonts w:ascii="Times New Roman" w:hAnsi="Times New Roman"/>
          <w:iCs/>
          <w:sz w:val="24"/>
          <w:szCs w:val="24"/>
          <w:lang w:eastAsia="pt-PT"/>
        </w:rPr>
        <w:t xml:space="preserve"> nível de experiência clínica nesta área (16 anos em média). </w:t>
      </w:r>
    </w:p>
    <w:p w:rsidR="00CE5079" w:rsidRDefault="00CE5079" w:rsidP="00CE5079">
      <w:pPr>
        <w:spacing w:after="0" w:line="360" w:lineRule="auto"/>
        <w:jc w:val="both"/>
        <w:rPr>
          <w:rFonts w:ascii="Times New Roman" w:hAnsi="Times New Roman"/>
          <w:b/>
          <w:sz w:val="24"/>
          <w:szCs w:val="24"/>
        </w:rPr>
      </w:pPr>
      <w:r>
        <w:rPr>
          <w:rFonts w:ascii="Times New Roman" w:hAnsi="Times New Roman"/>
          <w:iCs/>
          <w:sz w:val="24"/>
          <w:szCs w:val="24"/>
          <w:lang w:eastAsia="pt-PT"/>
        </w:rPr>
        <w:t xml:space="preserve">Para além das já referidas consideram-se ainda como factores limitativos do estudo, o facto de que </w:t>
      </w:r>
      <w:r>
        <w:rPr>
          <w:rFonts w:ascii="Times New Roman" w:hAnsi="Times New Roman"/>
          <w:sz w:val="24"/>
          <w:szCs w:val="24"/>
        </w:rPr>
        <w:t>a delimitação temporal e a selecção da amostra por conveniência permitir apenas associar as conclusões a esta população e neste contexto temporal.</w:t>
      </w:r>
      <w:r w:rsidRPr="00E34AE7">
        <w:rPr>
          <w:rFonts w:ascii="Times New Roman" w:hAnsi="Times New Roman"/>
          <w:iCs/>
          <w:sz w:val="24"/>
          <w:szCs w:val="24"/>
          <w:vertAlign w:val="superscript"/>
          <w:lang w:eastAsia="pt-PT"/>
        </w:rPr>
        <w:t>63</w:t>
      </w:r>
      <w:r w:rsidRPr="003773FF">
        <w:rPr>
          <w:rFonts w:ascii="Times New Roman" w:hAnsi="Times New Roman"/>
          <w:iCs/>
          <w:sz w:val="24"/>
          <w:szCs w:val="24"/>
          <w:vertAlign w:val="superscript"/>
          <w:lang w:eastAsia="pt-PT"/>
        </w:rPr>
        <w:t xml:space="preserve"> </w:t>
      </w:r>
      <w:r>
        <w:rPr>
          <w:rFonts w:ascii="Times New Roman" w:hAnsi="Times New Roman"/>
          <w:sz w:val="24"/>
          <w:szCs w:val="24"/>
        </w:rPr>
        <w:t>Tanto mais se considerarmos que a natureza dinâmica das limitações da mobilidade em idosos, caracterizada por transições entre estados de independência e incapacidade, pode condicionar os resultados, unicamente ao período de tempo em que foram obtidos.</w:t>
      </w:r>
      <w:r>
        <w:rPr>
          <w:rFonts w:ascii="Times New Roman" w:hAnsi="Times New Roman"/>
          <w:sz w:val="24"/>
          <w:szCs w:val="24"/>
          <w:vertAlign w:val="superscript"/>
        </w:rPr>
        <w:t>19</w:t>
      </w:r>
    </w:p>
    <w:p w:rsidR="00CE5079" w:rsidRDefault="00CE5079" w:rsidP="00CE5079">
      <w:pPr>
        <w:spacing w:after="0" w:line="360" w:lineRule="auto"/>
        <w:jc w:val="both"/>
        <w:rPr>
          <w:rFonts w:ascii="Times New Roman" w:hAnsi="Times New Roman"/>
          <w:b/>
          <w:sz w:val="24"/>
          <w:szCs w:val="24"/>
        </w:rPr>
      </w:pPr>
    </w:p>
    <w:p w:rsidR="00D643EF" w:rsidRDefault="00D643EF" w:rsidP="00CE5079">
      <w:pPr>
        <w:spacing w:after="0" w:line="360" w:lineRule="auto"/>
        <w:jc w:val="both"/>
        <w:rPr>
          <w:rFonts w:ascii="Times New Roman" w:hAnsi="Times New Roman"/>
          <w:b/>
          <w:sz w:val="24"/>
          <w:szCs w:val="24"/>
        </w:rPr>
      </w:pPr>
    </w:p>
    <w:p w:rsidR="00D643EF" w:rsidRDefault="00D643EF" w:rsidP="00CE5079">
      <w:pPr>
        <w:spacing w:after="0" w:line="360" w:lineRule="auto"/>
        <w:jc w:val="both"/>
        <w:rPr>
          <w:rFonts w:ascii="Times New Roman" w:hAnsi="Times New Roman"/>
          <w:b/>
          <w:sz w:val="24"/>
          <w:szCs w:val="24"/>
        </w:rPr>
      </w:pPr>
    </w:p>
    <w:p w:rsidR="00D643EF" w:rsidRDefault="00D643EF" w:rsidP="00CE5079">
      <w:pPr>
        <w:spacing w:after="0" w:line="360" w:lineRule="auto"/>
        <w:jc w:val="both"/>
        <w:rPr>
          <w:rFonts w:ascii="Times New Roman" w:hAnsi="Times New Roman"/>
          <w:b/>
          <w:sz w:val="24"/>
          <w:szCs w:val="24"/>
        </w:rPr>
      </w:pPr>
    </w:p>
    <w:p w:rsidR="00D643EF" w:rsidRDefault="00D643EF" w:rsidP="00CE5079">
      <w:pPr>
        <w:spacing w:after="0" w:line="360" w:lineRule="auto"/>
        <w:jc w:val="both"/>
        <w:rPr>
          <w:rFonts w:ascii="Times New Roman" w:hAnsi="Times New Roman"/>
          <w:b/>
          <w:sz w:val="24"/>
          <w:szCs w:val="24"/>
        </w:rPr>
      </w:pPr>
    </w:p>
    <w:p w:rsidR="00CE5079" w:rsidRDefault="00CE5079" w:rsidP="00CE5079">
      <w:pPr>
        <w:spacing w:after="0" w:line="360" w:lineRule="auto"/>
        <w:jc w:val="both"/>
        <w:rPr>
          <w:rFonts w:ascii="Times New Roman" w:hAnsi="Times New Roman"/>
          <w:b/>
          <w:sz w:val="24"/>
          <w:szCs w:val="24"/>
        </w:rPr>
      </w:pPr>
      <w:r>
        <w:rPr>
          <w:rFonts w:ascii="Times New Roman" w:hAnsi="Times New Roman"/>
          <w:b/>
          <w:sz w:val="24"/>
          <w:szCs w:val="24"/>
        </w:rPr>
        <w:lastRenderedPageBreak/>
        <w:t>Conclusões</w:t>
      </w:r>
    </w:p>
    <w:p w:rsidR="00CE5079" w:rsidRDefault="00CE5079" w:rsidP="00CE5079">
      <w:pPr>
        <w:spacing w:after="0" w:line="360" w:lineRule="auto"/>
        <w:jc w:val="both"/>
        <w:rPr>
          <w:rFonts w:ascii="Times New Roman" w:hAnsi="Times New Roman"/>
          <w:sz w:val="24"/>
          <w:szCs w:val="24"/>
        </w:rPr>
      </w:pPr>
      <w:r>
        <w:rPr>
          <w:rFonts w:ascii="Times New Roman" w:hAnsi="Times New Roman"/>
          <w:sz w:val="24"/>
          <w:szCs w:val="24"/>
        </w:rPr>
        <w:t>Pelos resultados obtidos poderemos considerar estar perante um instrumento com boas propriedades psicométricas e potencialidades para vir a ser usado em clínica e em investigação, sendo aconselhada a realização de outros estudos que venham a explorar e confirmar a robustez e estabilidade do modelo proposto, estudando a invariância do mesmo em amostras de população com diferentes características sócio-demográficas, como por exemplo, relativamente à idade, sexo, ambientes urbanos ou rurais, e noutros contextos residenciais, por exemplo em idosos inseridos na comunidade.</w:t>
      </w:r>
    </w:p>
    <w:p w:rsidR="00CE5079" w:rsidRDefault="00CE5079" w:rsidP="00CE5079">
      <w:pPr>
        <w:spacing w:after="0" w:line="360" w:lineRule="auto"/>
        <w:jc w:val="both"/>
        <w:rPr>
          <w:rFonts w:ascii="Times New Roman" w:hAnsi="Times New Roman"/>
          <w:b/>
          <w:sz w:val="24"/>
          <w:szCs w:val="24"/>
        </w:rPr>
      </w:pPr>
    </w:p>
    <w:p w:rsidR="00CE5079" w:rsidRDefault="00CE5079" w:rsidP="00CE5079">
      <w:pPr>
        <w:spacing w:after="0" w:line="360" w:lineRule="auto"/>
        <w:jc w:val="both"/>
        <w:rPr>
          <w:rFonts w:ascii="Times New Roman" w:hAnsi="Times New Roman"/>
          <w:b/>
          <w:sz w:val="24"/>
          <w:szCs w:val="24"/>
        </w:rPr>
      </w:pPr>
      <w:r>
        <w:rPr>
          <w:rFonts w:ascii="Times New Roman" w:hAnsi="Times New Roman"/>
          <w:b/>
          <w:sz w:val="24"/>
          <w:szCs w:val="24"/>
        </w:rPr>
        <w:t>Agradecimentos</w:t>
      </w:r>
    </w:p>
    <w:p w:rsidR="00CE5079" w:rsidRDefault="00CE5079" w:rsidP="00CE5079">
      <w:pPr>
        <w:spacing w:after="0" w:line="360" w:lineRule="auto"/>
        <w:jc w:val="both"/>
        <w:rPr>
          <w:rFonts w:ascii="Times New Roman" w:hAnsi="Times New Roman"/>
          <w:iCs/>
          <w:sz w:val="24"/>
          <w:szCs w:val="24"/>
          <w:lang w:eastAsia="pt-PT"/>
        </w:rPr>
      </w:pPr>
      <w:r>
        <w:rPr>
          <w:rFonts w:ascii="Times New Roman" w:hAnsi="Times New Roman"/>
          <w:iCs/>
          <w:sz w:val="24"/>
          <w:szCs w:val="24"/>
          <w:lang w:eastAsia="pt-PT"/>
        </w:rPr>
        <w:t>O autor deseja agradecer, ao Chefe do Serviço de Apoio Médico, do Centro de Apoio Social de Oeiras, Coronel Médico - Dr. Paulo Santos Guerra, que autorizou o acesso aos utentes e aos dados, permitindo a realização do estudo, bem como a todos os Fisioterapeutas que se envolveram na aplicação do instrumento de medição, sem esquecer os utentes que aceitaram participar.</w:t>
      </w:r>
    </w:p>
    <w:p w:rsidR="00CE5079" w:rsidRDefault="00CE5079" w:rsidP="00CE5079">
      <w:pPr>
        <w:spacing w:after="0" w:line="360" w:lineRule="auto"/>
        <w:rPr>
          <w:b/>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Pr="00E34AE7" w:rsidRDefault="00CE5079" w:rsidP="00CE5079">
      <w:pPr>
        <w:spacing w:after="0" w:line="360" w:lineRule="auto"/>
        <w:rPr>
          <w:rFonts w:ascii="Times New Roman" w:hAnsi="Times New Roman"/>
          <w:b/>
          <w:sz w:val="24"/>
          <w:szCs w:val="24"/>
        </w:rPr>
      </w:pPr>
    </w:p>
    <w:p w:rsidR="00CE5079" w:rsidRPr="00E34AE7"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CE5079" w:rsidRDefault="00CE5079" w:rsidP="00CE5079">
      <w:pPr>
        <w:spacing w:after="0" w:line="360" w:lineRule="auto"/>
        <w:rPr>
          <w:rFonts w:ascii="Times New Roman" w:hAnsi="Times New Roman"/>
          <w:b/>
          <w:sz w:val="24"/>
          <w:szCs w:val="24"/>
        </w:rPr>
      </w:pPr>
    </w:p>
    <w:p w:rsidR="00D643EF" w:rsidRDefault="00D643EF" w:rsidP="00CE5079">
      <w:pPr>
        <w:spacing w:after="0" w:line="360" w:lineRule="auto"/>
        <w:rPr>
          <w:rFonts w:ascii="Times New Roman" w:hAnsi="Times New Roman"/>
          <w:b/>
          <w:sz w:val="24"/>
          <w:szCs w:val="24"/>
        </w:rPr>
      </w:pPr>
    </w:p>
    <w:p w:rsidR="00CE5079" w:rsidRPr="00065656" w:rsidRDefault="00CE5079" w:rsidP="00CE5079">
      <w:pPr>
        <w:spacing w:after="0" w:line="360" w:lineRule="auto"/>
        <w:rPr>
          <w:rFonts w:ascii="Times New Roman" w:hAnsi="Times New Roman"/>
          <w:b/>
          <w:sz w:val="24"/>
          <w:szCs w:val="24"/>
          <w:lang w:val="en-US"/>
        </w:rPr>
      </w:pPr>
      <w:r w:rsidRPr="00065656">
        <w:rPr>
          <w:rFonts w:ascii="Times New Roman" w:hAnsi="Times New Roman"/>
          <w:b/>
          <w:sz w:val="24"/>
          <w:szCs w:val="24"/>
          <w:lang w:val="en-US"/>
        </w:rPr>
        <w:lastRenderedPageBreak/>
        <w:t>Referências Bibliográficas</w:t>
      </w:r>
    </w:p>
    <w:p w:rsidR="00CE5079" w:rsidRPr="00065656" w:rsidRDefault="00CE5079" w:rsidP="00CE5079">
      <w:pPr>
        <w:autoSpaceDE w:val="0"/>
        <w:autoSpaceDN w:val="0"/>
        <w:adjustRightInd w:val="0"/>
        <w:spacing w:line="360" w:lineRule="auto"/>
        <w:jc w:val="both"/>
        <w:rPr>
          <w:rFonts w:ascii="Times New Roman" w:hAnsi="Times New Roman"/>
          <w:bCs/>
          <w:sz w:val="24"/>
          <w:szCs w:val="24"/>
          <w:lang w:eastAsia="pt-PT"/>
        </w:rPr>
      </w:pPr>
      <w:r w:rsidRPr="00846A56">
        <w:rPr>
          <w:rFonts w:ascii="Times New Roman" w:hAnsi="Times New Roman"/>
          <w:sz w:val="24"/>
          <w:szCs w:val="24"/>
          <w:lang w:val="en-US"/>
        </w:rPr>
        <w:t>1 -</w:t>
      </w:r>
      <w:r w:rsidRPr="00846A56">
        <w:rPr>
          <w:rFonts w:ascii="Times New Roman" w:hAnsi="Times New Roman"/>
          <w:sz w:val="24"/>
          <w:szCs w:val="24"/>
          <w:lang w:val="en-US" w:eastAsia="pt-PT"/>
        </w:rPr>
        <w:t xml:space="preserve"> Giannakouris K</w:t>
      </w:r>
      <w:r w:rsidRPr="00846A56">
        <w:rPr>
          <w:rFonts w:ascii="Times New Roman" w:hAnsi="Times New Roman"/>
          <w:bCs/>
          <w:sz w:val="24"/>
          <w:szCs w:val="24"/>
          <w:lang w:val="en-US" w:eastAsia="pt-PT"/>
        </w:rPr>
        <w:t>.</w:t>
      </w:r>
      <w:r w:rsidRPr="00846A56">
        <w:rPr>
          <w:rFonts w:ascii="Times New Roman" w:hAnsi="Times New Roman"/>
          <w:sz w:val="24"/>
          <w:szCs w:val="24"/>
          <w:lang w:val="en-US" w:eastAsia="pt-PT"/>
        </w:rPr>
        <w:t xml:space="preserve"> Ageing characterises the demographic perspectives of the European societies</w:t>
      </w:r>
      <w:r w:rsidRPr="00846A56">
        <w:rPr>
          <w:rFonts w:ascii="Times New Roman" w:hAnsi="Times New Roman"/>
          <w:bCs/>
          <w:sz w:val="24"/>
          <w:szCs w:val="24"/>
          <w:lang w:val="en-US" w:eastAsia="pt-PT"/>
        </w:rPr>
        <w:t xml:space="preserve"> Eurostat-Statistics in focus. </w:t>
      </w:r>
      <w:r w:rsidRPr="00065656">
        <w:rPr>
          <w:rFonts w:ascii="Times New Roman" w:hAnsi="Times New Roman"/>
          <w:bCs/>
          <w:sz w:val="24"/>
          <w:szCs w:val="24"/>
          <w:lang w:eastAsia="pt-PT"/>
        </w:rPr>
        <w:t>Eurostat; 2008.</w:t>
      </w:r>
    </w:p>
    <w:p w:rsidR="00CE5079" w:rsidRPr="00846A56" w:rsidRDefault="00CE5079" w:rsidP="00CE5079">
      <w:pPr>
        <w:autoSpaceDE w:val="0"/>
        <w:autoSpaceDN w:val="0"/>
        <w:adjustRightInd w:val="0"/>
        <w:spacing w:line="360" w:lineRule="auto"/>
        <w:jc w:val="both"/>
        <w:rPr>
          <w:rFonts w:ascii="Times New Roman" w:hAnsi="Times New Roman"/>
          <w:bCs/>
          <w:sz w:val="24"/>
          <w:szCs w:val="24"/>
        </w:rPr>
      </w:pPr>
      <w:r w:rsidRPr="00846A56">
        <w:rPr>
          <w:rFonts w:ascii="Times New Roman" w:hAnsi="Times New Roman"/>
          <w:iCs/>
          <w:sz w:val="24"/>
          <w:szCs w:val="24"/>
          <w:lang w:eastAsia="pt-PT"/>
        </w:rPr>
        <w:t>2 -</w:t>
      </w:r>
      <w:r>
        <w:rPr>
          <w:rFonts w:ascii="Times New Roman" w:hAnsi="Times New Roman"/>
          <w:iCs/>
          <w:sz w:val="24"/>
          <w:szCs w:val="24"/>
          <w:lang w:eastAsia="pt-PT"/>
        </w:rPr>
        <w:t xml:space="preserve"> </w:t>
      </w:r>
      <w:r w:rsidRPr="00846A56">
        <w:rPr>
          <w:rFonts w:ascii="Times New Roman" w:hAnsi="Times New Roman"/>
          <w:iCs/>
          <w:sz w:val="24"/>
          <w:szCs w:val="24"/>
          <w:lang w:eastAsia="pt-PT"/>
        </w:rPr>
        <w:t>Bezrukov V, Foigt NA</w:t>
      </w:r>
      <w:r w:rsidRPr="00846A56">
        <w:rPr>
          <w:rFonts w:ascii="Times New Roman" w:hAnsi="Times New Roman"/>
          <w:b/>
          <w:bCs/>
          <w:sz w:val="24"/>
          <w:szCs w:val="24"/>
          <w:lang w:eastAsia="pt-PT"/>
        </w:rPr>
        <w:t xml:space="preserve">. </w:t>
      </w:r>
      <w:r w:rsidRPr="00846A56">
        <w:rPr>
          <w:rFonts w:ascii="Times New Roman" w:hAnsi="Times New Roman"/>
          <w:iCs/>
          <w:sz w:val="24"/>
          <w:szCs w:val="24"/>
          <w:lang w:eastAsia="pt-PT"/>
        </w:rPr>
        <w:t>Longevidad centenaria en Europa</w:t>
      </w:r>
      <w:r w:rsidRPr="00846A56">
        <w:rPr>
          <w:rFonts w:ascii="Times New Roman" w:hAnsi="Times New Roman"/>
          <w:b/>
          <w:bCs/>
          <w:sz w:val="24"/>
          <w:szCs w:val="24"/>
          <w:lang w:eastAsia="pt-PT"/>
        </w:rPr>
        <w:t xml:space="preserve">. </w:t>
      </w:r>
      <w:r w:rsidRPr="00846A56">
        <w:rPr>
          <w:rFonts w:ascii="Times New Roman" w:hAnsi="Times New Roman"/>
          <w:sz w:val="24"/>
          <w:szCs w:val="24"/>
          <w:lang w:eastAsia="pt-PT"/>
        </w:rPr>
        <w:t xml:space="preserve">Rev Esp </w:t>
      </w:r>
      <w:r w:rsidRPr="00846A56">
        <w:rPr>
          <w:rFonts w:ascii="Times New Roman" w:hAnsi="Times New Roman"/>
          <w:iCs/>
          <w:sz w:val="24"/>
          <w:szCs w:val="24"/>
          <w:lang w:eastAsia="pt-PT"/>
        </w:rPr>
        <w:t>Geriatria y Gerontologia</w:t>
      </w:r>
      <w:r w:rsidRPr="00846A56">
        <w:rPr>
          <w:rFonts w:ascii="Times New Roman" w:hAnsi="Times New Roman"/>
          <w:i/>
          <w:iCs/>
          <w:sz w:val="24"/>
          <w:szCs w:val="24"/>
          <w:lang w:eastAsia="pt-PT"/>
        </w:rPr>
        <w:t xml:space="preserve"> </w:t>
      </w:r>
      <w:r w:rsidRPr="00846A56">
        <w:rPr>
          <w:rFonts w:ascii="Times New Roman" w:hAnsi="Times New Roman"/>
          <w:sz w:val="24"/>
          <w:szCs w:val="24"/>
          <w:lang w:eastAsia="pt-PT"/>
        </w:rPr>
        <w:t>2005</w:t>
      </w:r>
      <w:r w:rsidRPr="00846A56">
        <w:rPr>
          <w:rFonts w:ascii="Times New Roman" w:hAnsi="Times New Roman"/>
          <w:iCs/>
          <w:sz w:val="24"/>
          <w:szCs w:val="24"/>
          <w:lang w:eastAsia="pt-PT"/>
        </w:rPr>
        <w:t xml:space="preserve">; </w:t>
      </w:r>
      <w:r w:rsidRPr="00846A56">
        <w:rPr>
          <w:rFonts w:ascii="Times New Roman" w:hAnsi="Times New Roman"/>
          <w:sz w:val="24"/>
          <w:szCs w:val="24"/>
          <w:lang w:eastAsia="pt-PT"/>
        </w:rPr>
        <w:t>40 (5): 300-9.</w:t>
      </w:r>
      <w:r w:rsidRPr="00846A56">
        <w:rPr>
          <w:rFonts w:ascii="Times New Roman" w:hAnsi="Times New Roman"/>
          <w:sz w:val="24"/>
          <w:szCs w:val="24"/>
        </w:rPr>
        <w:t>3 -</w:t>
      </w:r>
      <w:r w:rsidRPr="00846A56">
        <w:rPr>
          <w:rFonts w:ascii="Times New Roman" w:hAnsi="Times New Roman"/>
          <w:b/>
          <w:sz w:val="24"/>
          <w:szCs w:val="24"/>
        </w:rPr>
        <w:t xml:space="preserve"> </w:t>
      </w:r>
      <w:r w:rsidRPr="00846A56">
        <w:rPr>
          <w:rFonts w:ascii="Times New Roman" w:hAnsi="Times New Roman"/>
          <w:sz w:val="24"/>
          <w:szCs w:val="24"/>
        </w:rPr>
        <w:t xml:space="preserve">Instituto Nacional de Estatística. </w:t>
      </w:r>
      <w:r w:rsidRPr="00846A56">
        <w:rPr>
          <w:rFonts w:ascii="Times New Roman" w:hAnsi="Times New Roman"/>
          <w:bCs/>
          <w:sz w:val="24"/>
          <w:szCs w:val="24"/>
        </w:rPr>
        <w:t>O Envelhecimento em Portugal: Situação demográfica e socio-económica recente das pessoas idosas,</w:t>
      </w:r>
      <w:r w:rsidRPr="00846A56">
        <w:rPr>
          <w:rFonts w:ascii="Times New Roman" w:hAnsi="Times New Roman"/>
          <w:sz w:val="24"/>
          <w:szCs w:val="24"/>
        </w:rPr>
        <w:t xml:space="preserve"> INE (Portugal)</w:t>
      </w:r>
      <w:r w:rsidRPr="00846A56">
        <w:rPr>
          <w:rFonts w:ascii="Times New Roman" w:hAnsi="Times New Roman"/>
          <w:bCs/>
          <w:sz w:val="24"/>
          <w:szCs w:val="24"/>
        </w:rPr>
        <w:t xml:space="preserve">. Revista de Estudos demográficos </w:t>
      </w:r>
      <w:r w:rsidRPr="00846A56">
        <w:rPr>
          <w:rFonts w:ascii="Times New Roman" w:hAnsi="Times New Roman"/>
          <w:sz w:val="24"/>
          <w:szCs w:val="24"/>
        </w:rPr>
        <w:t>2002</w:t>
      </w:r>
      <w:r w:rsidRPr="00846A56">
        <w:rPr>
          <w:rFonts w:ascii="Times New Roman" w:hAnsi="Times New Roman"/>
          <w:bCs/>
          <w:sz w:val="24"/>
          <w:szCs w:val="24"/>
        </w:rPr>
        <w:t>; Notas e Documentos: 185-208.</w:t>
      </w:r>
    </w:p>
    <w:p w:rsidR="00CE5079" w:rsidRPr="00846A56" w:rsidRDefault="00CE5079" w:rsidP="00CE5079">
      <w:pPr>
        <w:autoSpaceDE w:val="0"/>
        <w:autoSpaceDN w:val="0"/>
        <w:adjustRightInd w:val="0"/>
        <w:spacing w:line="360" w:lineRule="auto"/>
        <w:jc w:val="both"/>
        <w:rPr>
          <w:rFonts w:ascii="Times New Roman" w:hAnsi="Times New Roman"/>
          <w:sz w:val="24"/>
          <w:szCs w:val="24"/>
          <w:lang w:eastAsia="pt-PT"/>
        </w:rPr>
      </w:pPr>
      <w:r w:rsidRPr="00846A56">
        <w:rPr>
          <w:rFonts w:ascii="Times New Roman" w:hAnsi="Times New Roman"/>
          <w:bCs/>
          <w:sz w:val="24"/>
          <w:szCs w:val="24"/>
        </w:rPr>
        <w:t xml:space="preserve">4 - Instituto Nacional de Estatística. </w:t>
      </w:r>
      <w:r w:rsidRPr="00846A56">
        <w:rPr>
          <w:rFonts w:ascii="Times New Roman" w:hAnsi="Times New Roman"/>
          <w:sz w:val="24"/>
          <w:szCs w:val="24"/>
        </w:rPr>
        <w:t xml:space="preserve">Dinâmicas Territoriais do Envelhecimento: análise exploratória dos resultados dos Censos 91 e 2001, INE (Portugal). </w:t>
      </w:r>
      <w:r w:rsidRPr="00846A56">
        <w:rPr>
          <w:rFonts w:ascii="Times New Roman" w:hAnsi="Times New Roman"/>
          <w:bCs/>
          <w:sz w:val="24"/>
          <w:szCs w:val="24"/>
        </w:rPr>
        <w:t>Revista de Estudos Demográficos 2005; 36: 175.</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eastAsia="pt-PT"/>
        </w:rPr>
        <w:t xml:space="preserve">5 - Gill TM, Williams CS, Mendes de Leon CF, Tinetti ME. </w:t>
      </w:r>
      <w:r w:rsidRPr="00846A56">
        <w:rPr>
          <w:rFonts w:ascii="Times New Roman" w:hAnsi="Times New Roman"/>
          <w:sz w:val="24"/>
          <w:szCs w:val="24"/>
          <w:lang w:val="en-US" w:eastAsia="pt-PT"/>
        </w:rPr>
        <w:t>The role of change in physical performance in determining risk for dependence in activities of daily living among nondisabled community-living elderlypersons. J. Clin. Epidemiol 1997; 50: 765–772.</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6 - Fried LP, Bandeen-Roche K, Chaves PHM, Johnson BA. Preclinical mobility disability predicts incident mobility disability in older women. J. Gerontol. Med. Sci. 2000; 55A, M43–M52.</w:t>
      </w:r>
    </w:p>
    <w:p w:rsidR="00CE5079" w:rsidRPr="00846A56" w:rsidRDefault="00CE5079" w:rsidP="00CE5079">
      <w:pPr>
        <w:spacing w:line="360" w:lineRule="auto"/>
        <w:jc w:val="both"/>
        <w:outlineLvl w:val="2"/>
        <w:rPr>
          <w:rFonts w:ascii="Times New Roman" w:eastAsia="Times New Roman" w:hAnsi="Times New Roman"/>
          <w:bCs/>
          <w:sz w:val="24"/>
          <w:szCs w:val="24"/>
          <w:lang w:val="en-US" w:eastAsia="pt-PT"/>
        </w:rPr>
      </w:pPr>
      <w:r w:rsidRPr="00846A56">
        <w:rPr>
          <w:rFonts w:ascii="Times New Roman" w:eastAsia="Times New Roman" w:hAnsi="Times New Roman"/>
          <w:sz w:val="24"/>
          <w:szCs w:val="24"/>
          <w:lang w:val="en-US" w:eastAsia="pt-PT"/>
        </w:rPr>
        <w:t xml:space="preserve">7 - Zisberg A, Shadmi E, Sinoff G, Gur-Yaish N, Srulovici E, Admi  H. </w:t>
      </w:r>
      <w:r w:rsidRPr="00846A56">
        <w:rPr>
          <w:rFonts w:ascii="Times New Roman" w:hAnsi="Times New Roman"/>
          <w:sz w:val="24"/>
          <w:szCs w:val="24"/>
        </w:rPr>
        <w:t xml:space="preserve">Low mobility during hospitalization and functional decline in older adults. </w:t>
      </w:r>
      <w:r w:rsidRPr="00846A56">
        <w:rPr>
          <w:rFonts w:ascii="Times New Roman" w:eastAsia="Times New Roman" w:hAnsi="Times New Roman"/>
          <w:bCs/>
          <w:sz w:val="24"/>
          <w:szCs w:val="24"/>
          <w:lang w:val="en-US" w:eastAsia="pt-PT"/>
        </w:rPr>
        <w:t xml:space="preserve">Journal of the American Geriatrics Society </w:t>
      </w:r>
      <w:r w:rsidRPr="00846A56">
        <w:rPr>
          <w:rFonts w:ascii="Times New Roman" w:eastAsia="Times New Roman" w:hAnsi="Times New Roman"/>
          <w:sz w:val="24"/>
          <w:szCs w:val="24"/>
          <w:lang w:val="en-US" w:eastAsia="pt-PT"/>
        </w:rPr>
        <w:t>2011</w:t>
      </w:r>
      <w:r w:rsidRPr="00846A56">
        <w:rPr>
          <w:rFonts w:ascii="Times New Roman" w:eastAsia="Times New Roman" w:hAnsi="Times New Roman"/>
          <w:bCs/>
          <w:sz w:val="24"/>
          <w:szCs w:val="24"/>
          <w:lang w:val="en-US" w:eastAsia="pt-PT"/>
        </w:rPr>
        <w:t xml:space="preserve">; </w:t>
      </w:r>
      <w:hyperlink r:id="rId9" w:history="1">
        <w:r w:rsidRPr="00846A56">
          <w:rPr>
            <w:rFonts w:ascii="Times New Roman" w:eastAsia="Times New Roman" w:hAnsi="Times New Roman"/>
            <w:bCs/>
            <w:sz w:val="24"/>
            <w:szCs w:val="24"/>
            <w:lang w:val="en-US" w:eastAsia="pt-PT"/>
          </w:rPr>
          <w:t>59</w:t>
        </w:r>
        <w:r w:rsidRPr="00846A56">
          <w:rPr>
            <w:rFonts w:ascii="Times New Roman" w:eastAsia="Times New Roman" w:hAnsi="Times New Roman"/>
            <w:sz w:val="24"/>
            <w:szCs w:val="24"/>
            <w:lang w:val="en-US" w:eastAsia="pt-PT"/>
          </w:rPr>
          <w:t xml:space="preserve"> </w:t>
        </w:r>
        <w:r w:rsidRPr="00846A56">
          <w:rPr>
            <w:rFonts w:ascii="Times New Roman" w:eastAsia="Times New Roman" w:hAnsi="Times New Roman"/>
            <w:bCs/>
            <w:sz w:val="24"/>
            <w:szCs w:val="24"/>
            <w:lang w:val="en-US" w:eastAsia="pt-PT"/>
          </w:rPr>
          <w:t>(2):</w:t>
        </w:r>
      </w:hyperlink>
      <w:r w:rsidRPr="00846A56">
        <w:rPr>
          <w:rFonts w:ascii="Times New Roman" w:eastAsia="Times New Roman" w:hAnsi="Times New Roman"/>
          <w:bCs/>
          <w:sz w:val="24"/>
          <w:szCs w:val="24"/>
          <w:lang w:val="en-US" w:eastAsia="pt-PT"/>
        </w:rPr>
        <w:t xml:space="preserve"> 266–273.</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 xml:space="preserve">8 - Ayis S, Gooberman-Hill R, Bowling A, Ebrahim S. </w:t>
      </w:r>
      <w:r w:rsidRPr="00846A56">
        <w:rPr>
          <w:rFonts w:ascii="Times New Roman" w:hAnsi="Times New Roman"/>
          <w:bCs/>
          <w:sz w:val="24"/>
          <w:szCs w:val="24"/>
          <w:lang w:val="en-US" w:eastAsia="pt-PT"/>
        </w:rPr>
        <w:t>Predicting catastrophic decline in mobility</w:t>
      </w:r>
      <w:r w:rsidRPr="00846A56">
        <w:rPr>
          <w:rFonts w:ascii="Times New Roman" w:hAnsi="Times New Roman"/>
          <w:sz w:val="24"/>
          <w:szCs w:val="24"/>
          <w:lang w:val="en-US" w:eastAsia="pt-PT"/>
        </w:rPr>
        <w:t xml:space="preserve"> </w:t>
      </w:r>
      <w:r w:rsidRPr="00846A56">
        <w:rPr>
          <w:rFonts w:ascii="Times New Roman" w:hAnsi="Times New Roman"/>
          <w:bCs/>
          <w:sz w:val="24"/>
          <w:szCs w:val="24"/>
          <w:lang w:val="en-US" w:eastAsia="pt-PT"/>
        </w:rPr>
        <w:t>among older people.</w:t>
      </w:r>
      <w:r w:rsidRPr="00846A56">
        <w:rPr>
          <w:rFonts w:ascii="Times New Roman" w:hAnsi="Times New Roman"/>
          <w:iCs/>
          <w:sz w:val="24"/>
          <w:szCs w:val="24"/>
          <w:lang w:val="en-US" w:eastAsia="pt-PT"/>
        </w:rPr>
        <w:t xml:space="preserve"> Age and Ageing </w:t>
      </w:r>
      <w:r w:rsidRPr="00846A56">
        <w:rPr>
          <w:rFonts w:ascii="Times New Roman" w:hAnsi="Times New Roman"/>
          <w:sz w:val="24"/>
          <w:szCs w:val="24"/>
          <w:lang w:val="en-US" w:eastAsia="pt-PT"/>
        </w:rPr>
        <w:t xml:space="preserve">2006; </w:t>
      </w:r>
      <w:r w:rsidRPr="00846A56">
        <w:rPr>
          <w:rFonts w:ascii="Times New Roman" w:hAnsi="Times New Roman"/>
          <w:bCs/>
          <w:sz w:val="24"/>
          <w:szCs w:val="24"/>
          <w:lang w:val="en-US" w:eastAsia="pt-PT"/>
        </w:rPr>
        <w:t xml:space="preserve">35: </w:t>
      </w:r>
      <w:r w:rsidRPr="00846A56">
        <w:rPr>
          <w:rFonts w:ascii="Times New Roman" w:hAnsi="Times New Roman"/>
          <w:sz w:val="24"/>
          <w:szCs w:val="24"/>
          <w:lang w:val="en-US" w:eastAsia="pt-PT"/>
        </w:rPr>
        <w:t>382–387.</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bCs/>
          <w:sz w:val="24"/>
          <w:szCs w:val="24"/>
          <w:lang w:val="en-US" w:eastAsia="pt-PT"/>
        </w:rPr>
        <w:t>9 - Ang YH, Au SYL, Yap LKP, Ee CH. Functional decline of the elderly in a nursing home.</w:t>
      </w:r>
      <w:r w:rsidRPr="00846A56">
        <w:rPr>
          <w:rFonts w:ascii="Times New Roman" w:hAnsi="Times New Roman"/>
          <w:i/>
          <w:iCs/>
          <w:sz w:val="24"/>
          <w:szCs w:val="24"/>
          <w:lang w:val="en-US" w:eastAsia="pt-PT"/>
        </w:rPr>
        <w:t xml:space="preserve"> </w:t>
      </w:r>
      <w:r w:rsidRPr="00846A56">
        <w:rPr>
          <w:rFonts w:ascii="Times New Roman" w:hAnsi="Times New Roman"/>
          <w:iCs/>
          <w:sz w:val="24"/>
          <w:szCs w:val="24"/>
          <w:lang w:val="en-US" w:eastAsia="pt-PT"/>
        </w:rPr>
        <w:t xml:space="preserve">Singapore Med J </w:t>
      </w:r>
      <w:r w:rsidRPr="00846A56">
        <w:rPr>
          <w:rFonts w:ascii="Times New Roman" w:hAnsi="Times New Roman"/>
          <w:sz w:val="24"/>
          <w:szCs w:val="24"/>
          <w:lang w:val="en-US" w:eastAsia="pt-PT"/>
        </w:rPr>
        <w:t>2006;</w:t>
      </w:r>
      <w:r w:rsidRPr="00846A56">
        <w:rPr>
          <w:rFonts w:ascii="Times New Roman" w:hAnsi="Times New Roman"/>
          <w:i/>
          <w:iCs/>
          <w:sz w:val="24"/>
          <w:szCs w:val="24"/>
          <w:lang w:val="en-US" w:eastAsia="pt-PT"/>
        </w:rPr>
        <w:t xml:space="preserve"> </w:t>
      </w:r>
      <w:r w:rsidRPr="00846A56">
        <w:rPr>
          <w:rFonts w:ascii="Times New Roman" w:hAnsi="Times New Roman"/>
          <w:iCs/>
          <w:sz w:val="24"/>
          <w:szCs w:val="24"/>
          <w:lang w:val="en-US" w:eastAsia="pt-PT"/>
        </w:rPr>
        <w:t>47 (3): 219-224.</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10 - Clark LP, Dion DM, Barker WH. Taking to bed: rapid functional decline in an intermediate care facility. J Am Geriatr Soc 1990; 38: 967–72.</w:t>
      </w:r>
    </w:p>
    <w:p w:rsidR="00CE5079" w:rsidRPr="00846A56" w:rsidRDefault="00CE5079" w:rsidP="00CE5079">
      <w:pPr>
        <w:autoSpaceDE w:val="0"/>
        <w:autoSpaceDN w:val="0"/>
        <w:adjustRightInd w:val="0"/>
        <w:spacing w:line="360" w:lineRule="auto"/>
        <w:jc w:val="both"/>
        <w:rPr>
          <w:rFonts w:ascii="Times New Roman" w:hAnsi="Times New Roman"/>
          <w:bCs/>
          <w:sz w:val="24"/>
          <w:szCs w:val="24"/>
          <w:lang w:val="en-US" w:eastAsia="pt-PT"/>
        </w:rPr>
      </w:pPr>
      <w:r w:rsidRPr="00846A56">
        <w:rPr>
          <w:rFonts w:ascii="Times New Roman" w:hAnsi="Times New Roman"/>
          <w:bCs/>
          <w:iCs/>
          <w:sz w:val="24"/>
          <w:szCs w:val="24"/>
          <w:lang w:val="en-US" w:eastAsia="pt-PT"/>
        </w:rPr>
        <w:t>11 - Shumway-Cook A, Gmber W, BaldwinM, Liao S.</w:t>
      </w:r>
      <w:r w:rsidRPr="00846A56">
        <w:rPr>
          <w:rFonts w:ascii="Times New Roman" w:hAnsi="Times New Roman"/>
          <w:bCs/>
          <w:sz w:val="24"/>
          <w:szCs w:val="24"/>
          <w:lang w:val="en-US" w:eastAsia="pt-PT"/>
        </w:rPr>
        <w:t xml:space="preserve"> The effect of multidimensional exercises on balance, mobility, and fall risk in community-dwelling</w:t>
      </w:r>
      <w:r w:rsidRPr="00846A56">
        <w:rPr>
          <w:rFonts w:ascii="Times New Roman" w:hAnsi="Times New Roman"/>
          <w:bCs/>
          <w:i/>
          <w:iCs/>
          <w:sz w:val="24"/>
          <w:szCs w:val="24"/>
          <w:lang w:val="en-US" w:eastAsia="pt-PT"/>
        </w:rPr>
        <w:t xml:space="preserve"> </w:t>
      </w:r>
      <w:r w:rsidRPr="00846A56">
        <w:rPr>
          <w:rFonts w:ascii="Times New Roman" w:hAnsi="Times New Roman"/>
          <w:bCs/>
          <w:sz w:val="24"/>
          <w:szCs w:val="24"/>
          <w:lang w:val="en-US" w:eastAsia="pt-PT"/>
        </w:rPr>
        <w:t>older adults.</w:t>
      </w:r>
      <w:r w:rsidRPr="00846A56">
        <w:rPr>
          <w:rFonts w:ascii="Times New Roman" w:hAnsi="Times New Roman"/>
          <w:sz w:val="24"/>
          <w:szCs w:val="24"/>
          <w:lang w:val="en-US" w:eastAsia="pt-PT"/>
        </w:rPr>
        <w:t xml:space="preserve"> Physical Therapy</w:t>
      </w:r>
      <w:r w:rsidRPr="00846A56">
        <w:rPr>
          <w:rFonts w:ascii="Times New Roman" w:hAnsi="Times New Roman"/>
          <w:i/>
          <w:sz w:val="24"/>
          <w:szCs w:val="24"/>
          <w:lang w:val="en-US" w:eastAsia="pt-PT"/>
        </w:rPr>
        <w:t xml:space="preserve"> </w:t>
      </w:r>
      <w:r w:rsidRPr="00846A56">
        <w:rPr>
          <w:rFonts w:ascii="Times New Roman" w:hAnsi="Times New Roman"/>
          <w:bCs/>
          <w:iCs/>
          <w:sz w:val="24"/>
          <w:szCs w:val="24"/>
          <w:lang w:val="en-US" w:eastAsia="pt-PT"/>
        </w:rPr>
        <w:t>1997</w:t>
      </w:r>
      <w:r w:rsidRPr="00846A56">
        <w:rPr>
          <w:rFonts w:ascii="Times New Roman" w:hAnsi="Times New Roman"/>
          <w:sz w:val="24"/>
          <w:szCs w:val="24"/>
          <w:lang w:val="en-US" w:eastAsia="pt-PT"/>
        </w:rPr>
        <w:t xml:space="preserve">; </w:t>
      </w:r>
      <w:r w:rsidRPr="00846A56">
        <w:rPr>
          <w:rFonts w:ascii="Times New Roman" w:hAnsi="Times New Roman"/>
          <w:i/>
          <w:iCs/>
          <w:sz w:val="24"/>
          <w:szCs w:val="24"/>
          <w:lang w:val="en-US" w:eastAsia="pt-PT"/>
        </w:rPr>
        <w:t xml:space="preserve">77 </w:t>
      </w:r>
      <w:r w:rsidRPr="00846A56">
        <w:rPr>
          <w:rFonts w:ascii="Times New Roman" w:hAnsi="Times New Roman"/>
          <w:sz w:val="24"/>
          <w:szCs w:val="24"/>
          <w:lang w:val="en-US" w:eastAsia="pt-PT"/>
        </w:rPr>
        <w:t>(1): 46-57.</w:t>
      </w:r>
    </w:p>
    <w:p w:rsidR="00CE5079" w:rsidRPr="00846A56" w:rsidRDefault="00CE5079" w:rsidP="00CE5079">
      <w:pPr>
        <w:shd w:val="clear" w:color="auto" w:fill="FFFFFF"/>
        <w:spacing w:line="360" w:lineRule="auto"/>
        <w:jc w:val="both"/>
        <w:rPr>
          <w:rFonts w:ascii="Times New Roman" w:eastAsia="Times New Roman" w:hAnsi="Times New Roman"/>
          <w:bCs/>
          <w:sz w:val="24"/>
          <w:szCs w:val="24"/>
          <w:lang w:eastAsia="pt-PT"/>
        </w:rPr>
      </w:pPr>
      <w:r w:rsidRPr="00846A56">
        <w:rPr>
          <w:rFonts w:ascii="Times New Roman" w:eastAsia="Times New Roman" w:hAnsi="Times New Roman"/>
          <w:bCs/>
          <w:sz w:val="24"/>
          <w:szCs w:val="24"/>
          <w:lang w:eastAsia="pt-PT"/>
        </w:rPr>
        <w:lastRenderedPageBreak/>
        <w:t xml:space="preserve">12 - </w:t>
      </w:r>
      <w:hyperlink r:id="rId10" w:history="1">
        <w:r w:rsidRPr="00846A56">
          <w:rPr>
            <w:rFonts w:ascii="Times New Roman" w:eastAsia="Times New Roman" w:hAnsi="Times New Roman"/>
            <w:bCs/>
            <w:sz w:val="24"/>
            <w:szCs w:val="24"/>
            <w:lang w:val="en-US" w:eastAsia="pt-PT"/>
          </w:rPr>
          <w:t>Nelson</w:t>
        </w:r>
      </w:hyperlink>
      <w:hyperlink r:id="rId11" w:anchor="aff-1" w:history="1"/>
      <w:r w:rsidRPr="00846A56">
        <w:rPr>
          <w:rFonts w:ascii="Times New Roman" w:eastAsia="Times New Roman" w:hAnsi="Times New Roman"/>
          <w:bCs/>
          <w:sz w:val="24"/>
          <w:szCs w:val="24"/>
          <w:lang w:val="en-US" w:eastAsia="pt-PT"/>
        </w:rPr>
        <w:t xml:space="preserve"> ME, </w:t>
      </w:r>
      <w:hyperlink r:id="rId12" w:history="1">
        <w:r w:rsidRPr="00846A56">
          <w:rPr>
            <w:rFonts w:ascii="Times New Roman" w:eastAsia="Times New Roman" w:hAnsi="Times New Roman"/>
            <w:bCs/>
            <w:sz w:val="24"/>
            <w:szCs w:val="24"/>
            <w:lang w:val="en-US" w:eastAsia="pt-PT"/>
          </w:rPr>
          <w:t>Lay</w:t>
        </w:r>
        <w:r w:rsidRPr="00846A56">
          <w:rPr>
            <w:rFonts w:ascii="Times New Roman" w:eastAsia="Times New Roman" w:hAnsi="Times New Roman"/>
            <w:bCs/>
            <w:sz w:val="24"/>
            <w:szCs w:val="24"/>
            <w:lang w:eastAsia="pt-PT"/>
          </w:rPr>
          <w:t>ne</w:t>
        </w:r>
      </w:hyperlink>
      <w:r w:rsidRPr="00846A56">
        <w:rPr>
          <w:rFonts w:ascii="Times New Roman" w:eastAsia="Times New Roman" w:hAnsi="Times New Roman"/>
          <w:bCs/>
          <w:sz w:val="24"/>
          <w:szCs w:val="24"/>
          <w:lang w:eastAsia="pt-PT"/>
        </w:rPr>
        <w:t xml:space="preserve"> JE, </w:t>
      </w:r>
      <w:hyperlink r:id="rId13" w:history="1">
        <w:r w:rsidRPr="00846A56">
          <w:rPr>
            <w:rFonts w:ascii="Times New Roman" w:eastAsia="Times New Roman" w:hAnsi="Times New Roman"/>
            <w:bCs/>
            <w:sz w:val="24"/>
            <w:szCs w:val="24"/>
            <w:lang w:eastAsia="pt-PT"/>
          </w:rPr>
          <w:t xml:space="preserve"> Bernstein</w:t>
        </w:r>
      </w:hyperlink>
      <w:r w:rsidRPr="00846A56">
        <w:rPr>
          <w:rFonts w:ascii="Times New Roman" w:eastAsia="Times New Roman" w:hAnsi="Times New Roman"/>
          <w:bCs/>
          <w:sz w:val="24"/>
          <w:szCs w:val="24"/>
          <w:lang w:eastAsia="pt-PT"/>
        </w:rPr>
        <w:t xml:space="preserve"> MJ, </w:t>
      </w:r>
      <w:hyperlink r:id="rId14" w:history="1">
        <w:r w:rsidRPr="00846A56">
          <w:rPr>
            <w:rFonts w:ascii="Times New Roman" w:eastAsia="Times New Roman" w:hAnsi="Times New Roman"/>
            <w:bCs/>
            <w:sz w:val="24"/>
            <w:szCs w:val="24"/>
            <w:lang w:eastAsia="pt-PT"/>
          </w:rPr>
          <w:t>Nuernberger</w:t>
        </w:r>
      </w:hyperlink>
      <w:r w:rsidRPr="00846A56">
        <w:rPr>
          <w:rFonts w:ascii="Times New Roman" w:eastAsia="Times New Roman" w:hAnsi="Times New Roman"/>
          <w:bCs/>
          <w:sz w:val="24"/>
          <w:szCs w:val="24"/>
          <w:lang w:eastAsia="pt-PT"/>
        </w:rPr>
        <w:t xml:space="preserve"> A, </w:t>
      </w:r>
      <w:hyperlink r:id="rId15" w:history="1">
        <w:r w:rsidRPr="00846A56">
          <w:rPr>
            <w:rFonts w:ascii="Times New Roman" w:eastAsia="Times New Roman" w:hAnsi="Times New Roman"/>
            <w:bCs/>
            <w:sz w:val="24"/>
            <w:szCs w:val="24"/>
            <w:lang w:eastAsia="pt-PT"/>
          </w:rPr>
          <w:t>Castaneda</w:t>
        </w:r>
      </w:hyperlink>
      <w:r w:rsidRPr="00846A56">
        <w:rPr>
          <w:rFonts w:ascii="Times New Roman" w:eastAsia="Times New Roman" w:hAnsi="Times New Roman"/>
          <w:bCs/>
          <w:sz w:val="24"/>
          <w:szCs w:val="24"/>
          <w:lang w:eastAsia="pt-PT"/>
        </w:rPr>
        <w:t xml:space="preserve"> C. et al. </w:t>
      </w:r>
      <w:r w:rsidRPr="00846A56">
        <w:rPr>
          <w:rFonts w:ascii="Times New Roman" w:eastAsia="Times New Roman" w:hAnsi="Times New Roman"/>
          <w:bCs/>
          <w:kern w:val="36"/>
          <w:sz w:val="24"/>
          <w:szCs w:val="24"/>
          <w:lang w:eastAsia="pt-PT"/>
        </w:rPr>
        <w:t>The effects of multidimensional home-based exercise on functional performance in elderly people</w:t>
      </w:r>
      <w:r w:rsidRPr="00846A56">
        <w:rPr>
          <w:rFonts w:ascii="Times New Roman" w:eastAsia="Times New Roman" w:hAnsi="Times New Roman"/>
          <w:bCs/>
          <w:sz w:val="24"/>
          <w:szCs w:val="24"/>
          <w:lang w:eastAsia="pt-PT"/>
        </w:rPr>
        <w:t xml:space="preserve">. </w:t>
      </w:r>
      <w:r w:rsidRPr="00846A56">
        <w:rPr>
          <w:rFonts w:ascii="Times New Roman" w:hAnsi="Times New Roman"/>
          <w:sz w:val="24"/>
          <w:szCs w:val="24"/>
        </w:rPr>
        <w:t xml:space="preserve">J Gerontol A Biol Sci Med Sci 2004; </w:t>
      </w:r>
      <w:r w:rsidRPr="00846A56">
        <w:rPr>
          <w:rStyle w:val="slug-vol"/>
          <w:rFonts w:ascii="Times New Roman" w:hAnsi="Times New Roman"/>
          <w:sz w:val="24"/>
          <w:szCs w:val="24"/>
        </w:rPr>
        <w:t xml:space="preserve">59 </w:t>
      </w:r>
      <w:r w:rsidRPr="00846A56">
        <w:rPr>
          <w:rStyle w:val="slug-issue"/>
          <w:rFonts w:ascii="Times New Roman" w:hAnsi="Times New Roman"/>
          <w:sz w:val="24"/>
          <w:szCs w:val="24"/>
        </w:rPr>
        <w:t xml:space="preserve">(2): </w:t>
      </w:r>
      <w:r w:rsidRPr="00846A56">
        <w:rPr>
          <w:rFonts w:ascii="Times New Roman" w:hAnsi="Times New Roman"/>
          <w:sz w:val="24"/>
          <w:szCs w:val="24"/>
        </w:rPr>
        <w:t>154-160.</w:t>
      </w:r>
    </w:p>
    <w:p w:rsidR="00CE5079"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de-DE" w:eastAsia="pt-PT"/>
        </w:rPr>
        <w:t xml:space="preserve">13 - Faber MJ, Bosscher RJ, Chin A. Paw MJ, van Wieringen PC.  </w:t>
      </w:r>
      <w:r w:rsidRPr="00846A56">
        <w:rPr>
          <w:rFonts w:ascii="Times New Roman" w:hAnsi="Times New Roman"/>
          <w:sz w:val="24"/>
          <w:szCs w:val="24"/>
          <w:lang w:val="en-US" w:eastAsia="pt-PT"/>
        </w:rPr>
        <w:t>Effects of exercise programs on falls and mobility in frail and pre-frail older adults: a multicenter randomized controlled trial. Arch Phys Med Rehabil</w:t>
      </w:r>
      <w:r w:rsidRPr="00846A56">
        <w:rPr>
          <w:rFonts w:ascii="Times New Roman" w:hAnsi="Times New Roman"/>
          <w:i/>
          <w:sz w:val="24"/>
          <w:szCs w:val="24"/>
          <w:lang w:val="en-US" w:eastAsia="pt-PT"/>
        </w:rPr>
        <w:t xml:space="preserve"> </w:t>
      </w:r>
      <w:r w:rsidRPr="00846A56">
        <w:rPr>
          <w:rFonts w:ascii="Times New Roman" w:hAnsi="Times New Roman"/>
          <w:sz w:val="24"/>
          <w:szCs w:val="24"/>
          <w:lang w:val="de-DE" w:eastAsia="pt-PT"/>
        </w:rPr>
        <w:t>2006</w:t>
      </w:r>
      <w:r w:rsidRPr="00846A56">
        <w:rPr>
          <w:rFonts w:ascii="Times New Roman" w:hAnsi="Times New Roman"/>
          <w:sz w:val="24"/>
          <w:szCs w:val="24"/>
          <w:lang w:val="en-US" w:eastAsia="pt-PT"/>
        </w:rPr>
        <w:t>; 87: 885-96.</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rPr>
        <w:t>14 -</w:t>
      </w:r>
      <w:r w:rsidRPr="00846A56">
        <w:rPr>
          <w:rFonts w:ascii="Times New Roman" w:hAnsi="Times New Roman"/>
          <w:b/>
          <w:sz w:val="24"/>
          <w:szCs w:val="24"/>
          <w:lang w:val="en-US"/>
        </w:rPr>
        <w:t xml:space="preserve"> </w:t>
      </w:r>
      <w:hyperlink r:id="rId16" w:tooltip="Search for all articles by this author" w:history="1">
        <w:r w:rsidRPr="00846A56">
          <w:rPr>
            <w:rStyle w:val="ja50-ce-author"/>
            <w:rFonts w:ascii="Times New Roman" w:hAnsi="Times New Roman"/>
            <w:sz w:val="24"/>
            <w:szCs w:val="24"/>
            <w:lang w:val="en-US"/>
          </w:rPr>
          <w:t>Rydwik</w:t>
        </w:r>
      </w:hyperlink>
      <w:hyperlink r:id="rId17" w:anchor="AFF1" w:history="1">
        <w:r w:rsidRPr="00846A56">
          <w:rPr>
            <w:rStyle w:val="ja50-ce-sup2"/>
            <w:rFonts w:ascii="Times New Roman" w:hAnsi="Times New Roman"/>
            <w:sz w:val="24"/>
            <w:szCs w:val="24"/>
            <w:lang w:val="en-US"/>
          </w:rPr>
          <w:t>a</w:t>
        </w:r>
      </w:hyperlink>
      <w:r w:rsidRPr="00846A56">
        <w:rPr>
          <w:rFonts w:ascii="Times New Roman" w:hAnsi="Times New Roman"/>
          <w:sz w:val="24"/>
          <w:szCs w:val="24"/>
          <w:lang w:val="en-US"/>
        </w:rPr>
        <w:t xml:space="preserve"> E, </w:t>
      </w:r>
      <w:hyperlink r:id="rId18" w:tooltip="Search for all articles by this author" w:history="1">
        <w:r w:rsidRPr="00846A56">
          <w:rPr>
            <w:rStyle w:val="ja50-ce-author"/>
            <w:rFonts w:ascii="Times New Roman" w:hAnsi="Times New Roman"/>
            <w:sz w:val="24"/>
            <w:szCs w:val="24"/>
            <w:lang w:val="en-US"/>
          </w:rPr>
          <w:t> Kerstin</w:t>
        </w:r>
      </w:hyperlink>
      <w:hyperlink r:id="rId19" w:anchor="AFF2" w:history="1">
        <w:r w:rsidRPr="00846A56">
          <w:rPr>
            <w:rStyle w:val="ja50-ce-sup2"/>
            <w:rFonts w:ascii="Times New Roman" w:hAnsi="Times New Roman"/>
            <w:sz w:val="24"/>
            <w:szCs w:val="24"/>
            <w:lang w:val="en-US"/>
          </w:rPr>
          <w:t>b</w:t>
        </w:r>
      </w:hyperlink>
      <w:r w:rsidRPr="00846A56">
        <w:rPr>
          <w:rFonts w:ascii="Times New Roman" w:hAnsi="Times New Roman"/>
          <w:sz w:val="24"/>
          <w:szCs w:val="24"/>
          <w:lang w:val="en-US"/>
        </w:rPr>
        <w:t xml:space="preserve"> F, </w:t>
      </w:r>
      <w:hyperlink r:id="rId20" w:tooltip="Search for all articles by this author" w:history="1">
        <w:r w:rsidRPr="00846A56">
          <w:rPr>
            <w:rStyle w:val="ja50-ce-author"/>
            <w:rFonts w:ascii="Times New Roman" w:hAnsi="Times New Roman"/>
            <w:sz w:val="24"/>
            <w:szCs w:val="24"/>
            <w:lang w:val="en-US"/>
          </w:rPr>
          <w:t> Akner</w:t>
        </w:r>
      </w:hyperlink>
      <w:hyperlink r:id="rId21" w:anchor="AFF1" w:history="1">
        <w:r w:rsidRPr="00846A56">
          <w:rPr>
            <w:rStyle w:val="ja50-ce-sup2"/>
            <w:rFonts w:ascii="Times New Roman" w:hAnsi="Times New Roman"/>
            <w:sz w:val="24"/>
            <w:szCs w:val="24"/>
            <w:lang w:val="en-US"/>
          </w:rPr>
          <w:t>a</w:t>
        </w:r>
      </w:hyperlink>
      <w:r w:rsidRPr="00846A56">
        <w:rPr>
          <w:rFonts w:ascii="Times New Roman" w:hAnsi="Times New Roman"/>
          <w:sz w:val="24"/>
          <w:szCs w:val="24"/>
          <w:lang w:val="en-US"/>
        </w:rPr>
        <w:t xml:space="preserve"> G. </w:t>
      </w:r>
      <w:r w:rsidRPr="00846A56">
        <w:rPr>
          <w:rFonts w:ascii="Times New Roman" w:eastAsia="Times New Roman" w:hAnsi="Times New Roman"/>
          <w:bCs/>
          <w:kern w:val="36"/>
          <w:sz w:val="24"/>
          <w:szCs w:val="24"/>
          <w:lang w:val="en-US" w:eastAsia="pt-PT"/>
        </w:rPr>
        <w:t>Physical training in institutionalized elderly people with multiple diagnoses—a controlled pilot study</w:t>
      </w:r>
      <w:r w:rsidRPr="00846A56">
        <w:rPr>
          <w:rFonts w:ascii="Times New Roman" w:hAnsi="Times New Roman"/>
          <w:sz w:val="24"/>
          <w:szCs w:val="24"/>
          <w:lang w:val="en-US"/>
        </w:rPr>
        <w:t>.</w:t>
      </w:r>
      <w:r w:rsidRPr="00846A56">
        <w:rPr>
          <w:rFonts w:ascii="Times New Roman" w:hAnsi="Times New Roman"/>
          <w:bCs/>
          <w:kern w:val="36"/>
          <w:sz w:val="24"/>
          <w:szCs w:val="24"/>
          <w:lang w:val="en-US"/>
        </w:rPr>
        <w:t xml:space="preserve"> </w:t>
      </w:r>
      <w:r w:rsidRPr="00846A56">
        <w:rPr>
          <w:rStyle w:val="textitalic"/>
          <w:rFonts w:ascii="Times New Roman" w:hAnsi="Times New Roman"/>
          <w:sz w:val="24"/>
          <w:szCs w:val="24"/>
          <w:lang w:val="en-US"/>
        </w:rPr>
        <w:t xml:space="preserve">Archives of Gerontology and Geriatrics </w:t>
      </w:r>
      <w:r w:rsidRPr="00846A56">
        <w:rPr>
          <w:rFonts w:ascii="Times New Roman" w:hAnsi="Times New Roman"/>
          <w:sz w:val="24"/>
          <w:szCs w:val="24"/>
          <w:lang w:val="en-US"/>
        </w:rPr>
        <w:t>2005; 41 (3): 319.</w:t>
      </w:r>
    </w:p>
    <w:p w:rsidR="00CE5079" w:rsidRPr="00846A56" w:rsidRDefault="00CE5079" w:rsidP="00CE5079">
      <w:pPr>
        <w:spacing w:line="360" w:lineRule="auto"/>
        <w:jc w:val="both"/>
        <w:rPr>
          <w:rFonts w:ascii="Times New Roman" w:hAnsi="Times New Roman"/>
          <w:b/>
          <w:sz w:val="24"/>
          <w:szCs w:val="24"/>
          <w:lang w:val="en-US"/>
        </w:rPr>
      </w:pPr>
      <w:r w:rsidRPr="00846A56">
        <w:rPr>
          <w:rFonts w:ascii="Times New Roman" w:hAnsi="Times New Roman"/>
          <w:sz w:val="24"/>
          <w:szCs w:val="24"/>
          <w:lang w:val="en-US"/>
        </w:rPr>
        <w:t xml:space="preserve">15 - Avlund K,  Davidsen M, Schultz-Laren K. </w:t>
      </w:r>
      <w:r w:rsidRPr="00846A56">
        <w:rPr>
          <w:rFonts w:ascii="Times New Roman" w:hAnsi="Times New Roman"/>
          <w:sz w:val="24"/>
          <w:szCs w:val="24"/>
          <w:lang w:val="en-GB"/>
        </w:rPr>
        <w:t xml:space="preserve">Changes in functional ability from age 70-75: A Danish longitudinal study. J Aging Health </w:t>
      </w:r>
      <w:r w:rsidRPr="00846A56">
        <w:rPr>
          <w:rFonts w:ascii="Times New Roman" w:hAnsi="Times New Roman"/>
          <w:sz w:val="24"/>
          <w:szCs w:val="24"/>
          <w:lang w:val="en-US"/>
        </w:rPr>
        <w:t xml:space="preserve">1995; </w:t>
      </w:r>
      <w:r w:rsidRPr="00846A56">
        <w:rPr>
          <w:rFonts w:ascii="Times New Roman" w:hAnsi="Times New Roman"/>
          <w:sz w:val="24"/>
          <w:szCs w:val="24"/>
          <w:lang w:val="en-GB"/>
        </w:rPr>
        <w:t>7: 254-282.</w:t>
      </w:r>
    </w:p>
    <w:p w:rsidR="00CE5079" w:rsidRDefault="00CE5079" w:rsidP="00CE5079">
      <w:pPr>
        <w:spacing w:line="360" w:lineRule="auto"/>
        <w:jc w:val="both"/>
        <w:rPr>
          <w:rFonts w:ascii="Times New Roman" w:hAnsi="Times New Roman"/>
          <w:b/>
          <w:sz w:val="24"/>
          <w:szCs w:val="24"/>
        </w:rPr>
      </w:pPr>
      <w:r w:rsidRPr="00846A56">
        <w:rPr>
          <w:rStyle w:val="googqs-tidbit-1"/>
          <w:rFonts w:ascii="Times New Roman" w:hAnsi="Times New Roman"/>
          <w:sz w:val="24"/>
          <w:szCs w:val="24"/>
        </w:rPr>
        <w:t xml:space="preserve">16 - Avlund K, Damsgaard MT, Sakari Rantala R, Laukkanen P, </w:t>
      </w:r>
      <w:r w:rsidRPr="00846A56">
        <w:rPr>
          <w:rFonts w:ascii="Times New Roman" w:hAnsi="Times New Roman"/>
          <w:sz w:val="24"/>
          <w:szCs w:val="24"/>
          <w:lang w:val="en-US"/>
        </w:rPr>
        <w:t>Schroll M.</w:t>
      </w:r>
      <w:r w:rsidRPr="00846A56">
        <w:rPr>
          <w:rFonts w:ascii="Times New Roman" w:hAnsi="Times New Roman"/>
          <w:sz w:val="24"/>
          <w:szCs w:val="24"/>
          <w:lang w:val="en-GB"/>
        </w:rPr>
        <w:t xml:space="preserve">Tiredness in dally activities among non-disabled old people as determinant of onset of disability. </w:t>
      </w:r>
      <w:r w:rsidRPr="00846A56">
        <w:rPr>
          <w:rFonts w:ascii="Times New Roman" w:hAnsi="Times New Roman"/>
          <w:sz w:val="24"/>
          <w:szCs w:val="24"/>
        </w:rPr>
        <w:t>J Clin Epidemiol</w:t>
      </w:r>
      <w:r w:rsidRPr="00846A56">
        <w:rPr>
          <w:rFonts w:ascii="Times New Roman" w:hAnsi="Times New Roman"/>
          <w:i/>
          <w:sz w:val="24"/>
          <w:szCs w:val="24"/>
        </w:rPr>
        <w:t xml:space="preserve"> </w:t>
      </w:r>
      <w:r w:rsidRPr="00846A56">
        <w:rPr>
          <w:rFonts w:ascii="Times New Roman" w:hAnsi="Times New Roman"/>
          <w:sz w:val="24"/>
          <w:szCs w:val="24"/>
        </w:rPr>
        <w:t>2002; 55: 965-973.</w:t>
      </w:r>
    </w:p>
    <w:p w:rsidR="00CE5079" w:rsidRPr="00065656" w:rsidRDefault="00CE5079" w:rsidP="00CE5079">
      <w:pPr>
        <w:spacing w:line="360" w:lineRule="auto"/>
        <w:jc w:val="both"/>
        <w:rPr>
          <w:rFonts w:ascii="Times New Roman" w:hAnsi="Times New Roman"/>
          <w:b/>
          <w:sz w:val="24"/>
          <w:szCs w:val="24"/>
          <w:lang w:val="en-US"/>
        </w:rPr>
      </w:pPr>
      <w:r w:rsidRPr="00846A56">
        <w:rPr>
          <w:rFonts w:ascii="Times New Roman" w:hAnsi="Times New Roman"/>
          <w:sz w:val="24"/>
          <w:szCs w:val="24"/>
        </w:rPr>
        <w:t xml:space="preserve">17 - Maciel ACC, Guerra RO. Factores Associados à alteração da mobilidade em idosos residentes na Comunidade. </w:t>
      </w:r>
      <w:r w:rsidRPr="00846A56">
        <w:rPr>
          <w:rFonts w:ascii="Times New Roman" w:hAnsi="Times New Roman"/>
          <w:sz w:val="24"/>
          <w:szCs w:val="24"/>
          <w:lang w:val="en-US"/>
        </w:rPr>
        <w:t>Rev Brasil Fisio</w:t>
      </w:r>
      <w:r w:rsidRPr="00846A56">
        <w:rPr>
          <w:rFonts w:ascii="Times New Roman" w:hAnsi="Times New Roman"/>
          <w:i/>
          <w:sz w:val="24"/>
          <w:szCs w:val="24"/>
          <w:lang w:val="en-US"/>
        </w:rPr>
        <w:t xml:space="preserve"> </w:t>
      </w:r>
      <w:r w:rsidRPr="00846A56">
        <w:rPr>
          <w:rFonts w:ascii="Times New Roman" w:hAnsi="Times New Roman"/>
          <w:sz w:val="24"/>
          <w:szCs w:val="24"/>
          <w:lang w:val="en-US"/>
        </w:rPr>
        <w:t xml:space="preserve">2005; 9 (1): 17-23. </w:t>
      </w:r>
    </w:p>
    <w:p w:rsidR="00CE5079" w:rsidRPr="00065656" w:rsidRDefault="00CE5079" w:rsidP="00CE5079">
      <w:pPr>
        <w:spacing w:line="360" w:lineRule="auto"/>
        <w:jc w:val="both"/>
        <w:rPr>
          <w:rFonts w:ascii="Times New Roman" w:hAnsi="Times New Roman"/>
          <w:b/>
          <w:sz w:val="24"/>
          <w:szCs w:val="24"/>
          <w:lang w:val="en-US"/>
        </w:rPr>
      </w:pPr>
      <w:r w:rsidRPr="00846A56">
        <w:rPr>
          <w:rFonts w:ascii="Times New Roman" w:hAnsi="Times New Roman"/>
          <w:sz w:val="24"/>
          <w:szCs w:val="24"/>
          <w:lang w:val="en-US"/>
        </w:rPr>
        <w:t xml:space="preserve">18 - Guaralnik JM, Ferruci L, Balform JL, Volpato S, Di Iorio A. </w:t>
      </w:r>
      <w:r w:rsidRPr="00846A56">
        <w:rPr>
          <w:rFonts w:ascii="Times New Roman" w:hAnsi="Times New Roman"/>
          <w:sz w:val="24"/>
          <w:szCs w:val="24"/>
          <w:lang w:val="en-GB"/>
        </w:rPr>
        <w:t xml:space="preserve">Progressive versus catastrophic loss of the ability to walk: implications for the prevention of mobility loss. J Am Geriatr Soc </w:t>
      </w:r>
      <w:r w:rsidRPr="00846A56">
        <w:rPr>
          <w:rFonts w:ascii="Times New Roman" w:hAnsi="Times New Roman"/>
          <w:sz w:val="24"/>
          <w:szCs w:val="24"/>
          <w:lang w:val="en-US"/>
        </w:rPr>
        <w:t>2001</w:t>
      </w:r>
      <w:r w:rsidRPr="00846A56">
        <w:rPr>
          <w:rFonts w:ascii="Times New Roman" w:hAnsi="Times New Roman"/>
          <w:sz w:val="24"/>
          <w:szCs w:val="24"/>
          <w:lang w:val="en-GB"/>
        </w:rPr>
        <w:t>; 49: 1463-70.</w:t>
      </w:r>
    </w:p>
    <w:p w:rsidR="00CE5079" w:rsidRPr="00846A56" w:rsidRDefault="00CE5079" w:rsidP="00CE5079">
      <w:pPr>
        <w:spacing w:line="360" w:lineRule="auto"/>
        <w:jc w:val="both"/>
        <w:rPr>
          <w:rFonts w:ascii="Times New Roman" w:hAnsi="Times New Roman"/>
          <w:sz w:val="24"/>
          <w:szCs w:val="24"/>
          <w:lang w:val="en-GB"/>
        </w:rPr>
      </w:pPr>
      <w:r w:rsidRPr="00846A56">
        <w:rPr>
          <w:rFonts w:ascii="Times New Roman" w:hAnsi="Times New Roman"/>
          <w:sz w:val="24"/>
          <w:szCs w:val="24"/>
          <w:lang w:val="en-GB"/>
        </w:rPr>
        <w:t>19 - Gill TM, Allore HG, Hardy SE, Guo Z. The Dinamic Nature of mobility disability in older persons. J Am Geriatr Soc 2006; 54 (2): 248-254.</w:t>
      </w:r>
    </w:p>
    <w:p w:rsidR="00CE5079" w:rsidRDefault="00CE5079" w:rsidP="00CE5079">
      <w:pPr>
        <w:autoSpaceDE w:val="0"/>
        <w:autoSpaceDN w:val="0"/>
        <w:adjustRightInd w:val="0"/>
        <w:spacing w:after="0"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20 - Wilkieson CA, Campbell AM, McWhirter MF, McIntosh IB, McAlpine CH. Standardization of health assessments for patients aged 75 years and over: 3 years experience in the Forth Valley Health Board area. British Journal of General Practice 1996; 46: 307-308.</w:t>
      </w:r>
    </w:p>
    <w:p w:rsidR="00CE5079" w:rsidRPr="00846A56" w:rsidRDefault="00CE5079" w:rsidP="00CE5079">
      <w:pPr>
        <w:autoSpaceDE w:val="0"/>
        <w:autoSpaceDN w:val="0"/>
        <w:adjustRightInd w:val="0"/>
        <w:spacing w:after="0" w:line="360" w:lineRule="auto"/>
        <w:jc w:val="both"/>
        <w:rPr>
          <w:rFonts w:ascii="Times New Roman" w:hAnsi="Times New Roman"/>
          <w:sz w:val="24"/>
          <w:szCs w:val="24"/>
          <w:lang w:val="en-US" w:eastAsia="pt-PT"/>
        </w:rPr>
      </w:pPr>
    </w:p>
    <w:p w:rsidR="00CE5079" w:rsidRPr="00C1223C" w:rsidRDefault="00CE5079" w:rsidP="00CE5079">
      <w:pPr>
        <w:spacing w:line="360" w:lineRule="auto"/>
        <w:jc w:val="both"/>
        <w:rPr>
          <w:rFonts w:ascii="Times New Roman" w:hAnsi="Times New Roman"/>
          <w:sz w:val="24"/>
          <w:szCs w:val="24"/>
          <w:lang w:val="en-US"/>
        </w:rPr>
      </w:pPr>
      <w:r w:rsidRPr="00C1223C">
        <w:rPr>
          <w:rFonts w:ascii="Times New Roman" w:hAnsi="Times New Roman"/>
          <w:sz w:val="24"/>
          <w:szCs w:val="24"/>
          <w:lang w:val="en-US"/>
        </w:rPr>
        <w:t xml:space="preserve">21 - Cheffins T, Spillman M, Heal C, Kimber D, Brittain M, Lees M. </w:t>
      </w:r>
      <w:hyperlink r:id="rId22" w:history="1">
        <w:r w:rsidRPr="00C1223C">
          <w:rPr>
            <w:rStyle w:val="Hiperligao"/>
            <w:rFonts w:ascii="Times New Roman" w:hAnsi="Times New Roman"/>
            <w:bCs/>
            <w:color w:val="auto"/>
            <w:sz w:val="24"/>
            <w:szCs w:val="24"/>
            <w:u w:val="none"/>
            <w:lang w:val="en-US"/>
          </w:rPr>
          <w:t>Evaluating the use of enhanced primary care health assessments by general practices in north Queensland</w:t>
        </w:r>
      </w:hyperlink>
      <w:r w:rsidRPr="00C1223C">
        <w:rPr>
          <w:rFonts w:ascii="Times New Roman" w:hAnsi="Times New Roman"/>
          <w:sz w:val="24"/>
          <w:szCs w:val="24"/>
          <w:lang w:val="en-US"/>
        </w:rPr>
        <w:t>. Australian Journal of Primary Health 2010; 16 (3): 221-223.</w:t>
      </w:r>
    </w:p>
    <w:p w:rsidR="00CE5079" w:rsidRPr="00846A56" w:rsidRDefault="00CE5079" w:rsidP="00CE5079">
      <w:pPr>
        <w:shd w:val="clear" w:color="auto" w:fill="FFFFFF"/>
        <w:spacing w:before="150" w:line="360" w:lineRule="auto"/>
        <w:jc w:val="both"/>
        <w:outlineLvl w:val="1"/>
        <w:rPr>
          <w:rFonts w:ascii="Times New Roman" w:hAnsi="Times New Roman"/>
          <w:sz w:val="24"/>
          <w:szCs w:val="24"/>
        </w:rPr>
      </w:pPr>
      <w:r w:rsidRPr="00846A56">
        <w:rPr>
          <w:rFonts w:ascii="Times New Roman" w:eastAsia="Times New Roman" w:hAnsi="Times New Roman"/>
          <w:bCs/>
          <w:kern w:val="36"/>
          <w:sz w:val="24"/>
          <w:szCs w:val="24"/>
          <w:lang w:val="de-DE" w:eastAsia="pt-PT"/>
        </w:rPr>
        <w:lastRenderedPageBreak/>
        <w:t xml:space="preserve">22 - Rantanen T, Era P, Heikkinen E. </w:t>
      </w:r>
      <w:r w:rsidRPr="00846A56">
        <w:rPr>
          <w:rFonts w:ascii="Times New Roman" w:eastAsia="Times New Roman" w:hAnsi="Times New Roman"/>
          <w:bCs/>
          <w:kern w:val="36"/>
          <w:sz w:val="24"/>
          <w:szCs w:val="24"/>
          <w:lang w:eastAsia="pt-PT"/>
        </w:rPr>
        <w:t xml:space="preserve">Maximal Isometric Strength and Mobility among 75-year-old Men and Women. </w:t>
      </w:r>
      <w:r w:rsidRPr="00846A56">
        <w:rPr>
          <w:rFonts w:ascii="Times New Roman" w:hAnsi="Times New Roman"/>
          <w:sz w:val="24"/>
          <w:szCs w:val="24"/>
        </w:rPr>
        <w:t xml:space="preserve">Age Ageing </w:t>
      </w:r>
      <w:r w:rsidRPr="00846A56">
        <w:rPr>
          <w:rFonts w:ascii="Times New Roman" w:eastAsia="Times New Roman" w:hAnsi="Times New Roman"/>
          <w:bCs/>
          <w:kern w:val="36"/>
          <w:sz w:val="24"/>
          <w:szCs w:val="24"/>
          <w:lang w:val="de-DE" w:eastAsia="pt-PT"/>
        </w:rPr>
        <w:t>1994</w:t>
      </w:r>
      <w:r w:rsidRPr="00846A56">
        <w:rPr>
          <w:rFonts w:ascii="Times New Roman" w:hAnsi="Times New Roman"/>
          <w:sz w:val="24"/>
          <w:szCs w:val="24"/>
        </w:rPr>
        <w:t xml:space="preserve">; </w:t>
      </w:r>
      <w:r w:rsidRPr="00846A56">
        <w:rPr>
          <w:rStyle w:val="slug-vol"/>
          <w:rFonts w:ascii="Times New Roman" w:hAnsi="Times New Roman"/>
          <w:sz w:val="24"/>
          <w:szCs w:val="24"/>
        </w:rPr>
        <w:t xml:space="preserve">23 </w:t>
      </w:r>
      <w:r w:rsidRPr="00846A56">
        <w:rPr>
          <w:rStyle w:val="slug-issue"/>
          <w:rFonts w:ascii="Times New Roman" w:hAnsi="Times New Roman"/>
          <w:sz w:val="24"/>
          <w:szCs w:val="24"/>
        </w:rPr>
        <w:t xml:space="preserve">(2): </w:t>
      </w:r>
      <w:r w:rsidRPr="00846A56">
        <w:rPr>
          <w:rFonts w:ascii="Times New Roman" w:hAnsi="Times New Roman"/>
          <w:sz w:val="24"/>
          <w:szCs w:val="24"/>
        </w:rPr>
        <w:t>132-137.</w:t>
      </w:r>
    </w:p>
    <w:p w:rsidR="00CE5079" w:rsidRPr="00846A56" w:rsidRDefault="00CE5079" w:rsidP="00CE5079">
      <w:pPr>
        <w:spacing w:line="360" w:lineRule="auto"/>
        <w:jc w:val="both"/>
        <w:rPr>
          <w:rFonts w:ascii="Times New Roman" w:hAnsi="Times New Roman"/>
          <w:sz w:val="24"/>
          <w:szCs w:val="24"/>
          <w:lang w:eastAsia="pt-PT"/>
        </w:rPr>
      </w:pPr>
      <w:r w:rsidRPr="00846A56">
        <w:rPr>
          <w:rFonts w:ascii="Times New Roman" w:hAnsi="Times New Roman"/>
          <w:sz w:val="24"/>
          <w:szCs w:val="24"/>
        </w:rPr>
        <w:t xml:space="preserve">23 </w:t>
      </w:r>
      <w:r w:rsidRPr="00C1223C">
        <w:rPr>
          <w:rFonts w:ascii="Times New Roman" w:hAnsi="Times New Roman"/>
          <w:sz w:val="24"/>
          <w:szCs w:val="24"/>
        </w:rPr>
        <w:t xml:space="preserve">- </w:t>
      </w:r>
      <w:hyperlink r:id="rId23" w:history="1">
        <w:r w:rsidRPr="00C1223C">
          <w:rPr>
            <w:rStyle w:val="Hiperligao"/>
            <w:rFonts w:ascii="Times New Roman" w:hAnsi="Times New Roman"/>
            <w:color w:val="auto"/>
            <w:sz w:val="24"/>
            <w:szCs w:val="24"/>
            <w:u w:val="none"/>
            <w:lang w:val="de-DE"/>
          </w:rPr>
          <w:t>Laukkanen</w:t>
        </w:r>
      </w:hyperlink>
      <w:r w:rsidRPr="00C1223C">
        <w:rPr>
          <w:rFonts w:ascii="Times New Roman" w:hAnsi="Times New Roman"/>
          <w:sz w:val="24"/>
          <w:szCs w:val="24"/>
          <w:lang w:val="de-DE"/>
        </w:rPr>
        <w:t xml:space="preserve"> P, </w:t>
      </w:r>
      <w:hyperlink r:id="rId24" w:history="1">
        <w:r w:rsidRPr="00C1223C">
          <w:rPr>
            <w:rStyle w:val="Hiperligao"/>
            <w:rFonts w:ascii="Times New Roman" w:hAnsi="Times New Roman"/>
            <w:color w:val="auto"/>
            <w:sz w:val="24"/>
            <w:szCs w:val="24"/>
            <w:u w:val="none"/>
            <w:lang w:val="de-DE"/>
          </w:rPr>
          <w:t xml:space="preserve"> Heikkinen</w:t>
        </w:r>
      </w:hyperlink>
      <w:r w:rsidRPr="00C1223C">
        <w:rPr>
          <w:rFonts w:ascii="Times New Roman" w:hAnsi="Times New Roman"/>
          <w:sz w:val="24"/>
          <w:szCs w:val="24"/>
          <w:lang w:val="de-DE"/>
        </w:rPr>
        <w:t xml:space="preserve"> E, </w:t>
      </w:r>
      <w:hyperlink r:id="rId25" w:history="1">
        <w:r w:rsidRPr="00C1223C">
          <w:rPr>
            <w:rStyle w:val="Hiperligao"/>
            <w:rFonts w:ascii="Times New Roman" w:hAnsi="Times New Roman"/>
            <w:color w:val="auto"/>
            <w:sz w:val="24"/>
            <w:szCs w:val="24"/>
            <w:u w:val="none"/>
            <w:lang w:val="de-DE"/>
          </w:rPr>
          <w:t xml:space="preserve"> Kauppinen</w:t>
        </w:r>
      </w:hyperlink>
      <w:r w:rsidRPr="00846A56">
        <w:rPr>
          <w:rFonts w:ascii="Times New Roman" w:hAnsi="Times New Roman"/>
          <w:sz w:val="24"/>
          <w:szCs w:val="24"/>
          <w:lang w:val="de-DE"/>
        </w:rPr>
        <w:t xml:space="preserve"> M. </w:t>
      </w:r>
      <w:r w:rsidRPr="00846A56">
        <w:rPr>
          <w:rFonts w:ascii="Times New Roman" w:hAnsi="Times New Roman"/>
          <w:sz w:val="24"/>
          <w:szCs w:val="24"/>
        </w:rPr>
        <w:t xml:space="preserve">Muscle strength and mobility as predictors of survival in 75-84-year-old people. Age Ageing </w:t>
      </w:r>
      <w:r w:rsidRPr="00846A56">
        <w:rPr>
          <w:rFonts w:ascii="Times New Roman" w:hAnsi="Times New Roman"/>
          <w:sz w:val="24"/>
          <w:szCs w:val="24"/>
          <w:lang w:val="de-DE"/>
        </w:rPr>
        <w:t>1995</w:t>
      </w:r>
      <w:r w:rsidRPr="00846A56">
        <w:rPr>
          <w:rFonts w:ascii="Times New Roman" w:hAnsi="Times New Roman"/>
          <w:sz w:val="24"/>
          <w:szCs w:val="24"/>
        </w:rPr>
        <w:t xml:space="preserve">; </w:t>
      </w:r>
      <w:r w:rsidRPr="00846A56">
        <w:rPr>
          <w:rStyle w:val="slug-vol"/>
          <w:rFonts w:ascii="Times New Roman" w:hAnsi="Times New Roman"/>
          <w:sz w:val="24"/>
          <w:szCs w:val="24"/>
        </w:rPr>
        <w:t xml:space="preserve">24 </w:t>
      </w:r>
      <w:r w:rsidRPr="00846A56">
        <w:rPr>
          <w:rStyle w:val="slug-issue"/>
          <w:rFonts w:ascii="Times New Roman" w:hAnsi="Times New Roman"/>
          <w:sz w:val="24"/>
          <w:szCs w:val="24"/>
        </w:rPr>
        <w:t xml:space="preserve">(6): </w:t>
      </w:r>
      <w:r w:rsidRPr="00846A56">
        <w:rPr>
          <w:rFonts w:ascii="Times New Roman" w:hAnsi="Times New Roman"/>
          <w:sz w:val="24"/>
          <w:szCs w:val="24"/>
        </w:rPr>
        <w:t>468-473.</w:t>
      </w:r>
    </w:p>
    <w:p w:rsidR="00CE5079" w:rsidRPr="00846A56" w:rsidRDefault="00CE5079" w:rsidP="00CE5079">
      <w:pPr>
        <w:spacing w:line="360" w:lineRule="auto"/>
        <w:jc w:val="both"/>
        <w:rPr>
          <w:rFonts w:ascii="Times New Roman" w:hAnsi="Times New Roman"/>
          <w:sz w:val="24"/>
          <w:szCs w:val="24"/>
        </w:rPr>
      </w:pPr>
      <w:r w:rsidRPr="00846A56">
        <w:rPr>
          <w:rFonts w:ascii="Times New Roman" w:hAnsi="Times New Roman"/>
          <w:bCs/>
          <w:kern w:val="36"/>
          <w:sz w:val="24"/>
          <w:szCs w:val="24"/>
        </w:rPr>
        <w:t>24 - Gunter KB, White KN, Hayes WC, Snow CM. Functional mobility discriminates nonfallers from one-time and frequent fallers</w:t>
      </w:r>
      <w:r w:rsidRPr="00846A56">
        <w:rPr>
          <w:rFonts w:ascii="Times New Roman" w:hAnsi="Times New Roman"/>
          <w:bCs/>
          <w:i/>
          <w:kern w:val="36"/>
          <w:sz w:val="24"/>
          <w:szCs w:val="24"/>
        </w:rPr>
        <w:t xml:space="preserve">. </w:t>
      </w:r>
      <w:r w:rsidRPr="00846A56">
        <w:rPr>
          <w:rFonts w:ascii="Times New Roman" w:hAnsi="Times New Roman"/>
          <w:sz w:val="24"/>
          <w:szCs w:val="24"/>
        </w:rPr>
        <w:t xml:space="preserve">J Gerontol A Biol Sci Med Sci </w:t>
      </w:r>
      <w:r w:rsidRPr="00846A56">
        <w:rPr>
          <w:rFonts w:ascii="Times New Roman" w:hAnsi="Times New Roman"/>
          <w:bCs/>
          <w:kern w:val="36"/>
          <w:sz w:val="24"/>
          <w:szCs w:val="24"/>
        </w:rPr>
        <w:t>2000</w:t>
      </w:r>
      <w:r w:rsidRPr="00846A56">
        <w:rPr>
          <w:rFonts w:ascii="Times New Roman" w:hAnsi="Times New Roman"/>
          <w:sz w:val="24"/>
          <w:szCs w:val="24"/>
        </w:rPr>
        <w:t xml:space="preserve">; </w:t>
      </w:r>
      <w:r w:rsidRPr="00846A56">
        <w:rPr>
          <w:rStyle w:val="slug-vol"/>
          <w:rFonts w:ascii="Times New Roman" w:hAnsi="Times New Roman"/>
          <w:sz w:val="24"/>
          <w:szCs w:val="24"/>
        </w:rPr>
        <w:t xml:space="preserve">55 </w:t>
      </w:r>
      <w:r w:rsidRPr="00846A56">
        <w:rPr>
          <w:rStyle w:val="slug-issue"/>
          <w:rFonts w:ascii="Times New Roman" w:hAnsi="Times New Roman"/>
          <w:sz w:val="24"/>
          <w:szCs w:val="24"/>
        </w:rPr>
        <w:t xml:space="preserve">(11): </w:t>
      </w:r>
      <w:r w:rsidRPr="00846A56">
        <w:rPr>
          <w:rFonts w:ascii="Times New Roman" w:hAnsi="Times New Roman"/>
          <w:sz w:val="24"/>
          <w:szCs w:val="24"/>
        </w:rPr>
        <w:t>M672-M676.</w:t>
      </w:r>
    </w:p>
    <w:p w:rsidR="00CE5079" w:rsidRPr="00846A56" w:rsidRDefault="00CE5079" w:rsidP="00CE5079">
      <w:pPr>
        <w:spacing w:line="360" w:lineRule="auto"/>
        <w:jc w:val="both"/>
        <w:rPr>
          <w:rFonts w:ascii="Times New Roman" w:hAnsi="Times New Roman"/>
          <w:sz w:val="24"/>
          <w:szCs w:val="24"/>
        </w:rPr>
      </w:pPr>
      <w:r w:rsidRPr="00846A56">
        <w:rPr>
          <w:rFonts w:ascii="Times New Roman" w:hAnsi="Times New Roman"/>
          <w:sz w:val="24"/>
          <w:szCs w:val="24"/>
        </w:rPr>
        <w:t>25 - Nybo H, Gaist D, Jeune B, McGue M, Vaupel JW, Christensen K. Functional status and self-rated health in 2262 nonagenarians: The Danish 1905 cohort survey</w:t>
      </w:r>
      <w:r w:rsidRPr="00846A56">
        <w:rPr>
          <w:rFonts w:ascii="Times New Roman" w:hAnsi="Times New Roman"/>
          <w:i/>
          <w:sz w:val="24"/>
          <w:szCs w:val="24"/>
        </w:rPr>
        <w:t xml:space="preserve">. </w:t>
      </w:r>
      <w:r w:rsidRPr="00846A56">
        <w:rPr>
          <w:rFonts w:ascii="Times New Roman" w:hAnsi="Times New Roman"/>
          <w:sz w:val="24"/>
          <w:szCs w:val="24"/>
        </w:rPr>
        <w:t>Journal of the American Geriatrics Society 2001; 49: 601–609.</w:t>
      </w:r>
    </w:p>
    <w:p w:rsidR="00CE5079" w:rsidRPr="00846A56" w:rsidRDefault="00CE5079" w:rsidP="00CE5079">
      <w:pPr>
        <w:spacing w:line="360" w:lineRule="auto"/>
        <w:jc w:val="both"/>
        <w:rPr>
          <w:rFonts w:ascii="Times New Roman" w:hAnsi="Times New Roman"/>
          <w:sz w:val="24"/>
          <w:szCs w:val="24"/>
          <w:lang w:val="en-US" w:eastAsia="pt-PT"/>
        </w:rPr>
      </w:pPr>
      <w:r w:rsidRPr="00846A56">
        <w:rPr>
          <w:rFonts w:ascii="Times New Roman" w:hAnsi="Times New Roman"/>
          <w:bCs/>
          <w:sz w:val="24"/>
          <w:szCs w:val="24"/>
          <w:lang w:val="en-US" w:eastAsia="pt-PT"/>
        </w:rPr>
        <w:t>26 - Rait G, Fletcher A, Smeeth L, Brayne C, Stirling S, Nunes M, Breeze E, et al. Prevalence of cognitive impairment: results from the MRC trial of assessment and management of older people in the community</w:t>
      </w:r>
      <w:r w:rsidRPr="00846A56">
        <w:rPr>
          <w:rFonts w:ascii="Times New Roman" w:hAnsi="Times New Roman"/>
          <w:i/>
          <w:iCs/>
          <w:sz w:val="24"/>
          <w:szCs w:val="24"/>
          <w:lang w:val="en-US" w:eastAsia="pt-PT"/>
        </w:rPr>
        <w:t xml:space="preserve"> </w:t>
      </w:r>
      <w:r w:rsidRPr="00846A56">
        <w:rPr>
          <w:rFonts w:ascii="Times New Roman" w:hAnsi="Times New Roman"/>
          <w:iCs/>
          <w:sz w:val="24"/>
          <w:szCs w:val="24"/>
          <w:lang w:val="en-US" w:eastAsia="pt-PT"/>
        </w:rPr>
        <w:t xml:space="preserve">Age and Ageing </w:t>
      </w:r>
      <w:r w:rsidRPr="00846A56">
        <w:rPr>
          <w:rFonts w:ascii="Times New Roman" w:hAnsi="Times New Roman"/>
          <w:bCs/>
          <w:sz w:val="24"/>
          <w:szCs w:val="24"/>
          <w:lang w:val="en-US" w:eastAsia="pt-PT"/>
        </w:rPr>
        <w:t>2005</w:t>
      </w:r>
      <w:r w:rsidRPr="00846A56">
        <w:rPr>
          <w:rFonts w:ascii="Times New Roman" w:hAnsi="Times New Roman"/>
          <w:sz w:val="24"/>
          <w:szCs w:val="24"/>
          <w:lang w:val="en-US" w:eastAsia="pt-PT"/>
        </w:rPr>
        <w:t xml:space="preserve">; </w:t>
      </w:r>
      <w:r w:rsidRPr="00846A56">
        <w:rPr>
          <w:rFonts w:ascii="Times New Roman" w:hAnsi="Times New Roman"/>
          <w:bCs/>
          <w:sz w:val="24"/>
          <w:szCs w:val="24"/>
          <w:lang w:val="en-US" w:eastAsia="pt-PT"/>
        </w:rPr>
        <w:t xml:space="preserve">34: </w:t>
      </w:r>
      <w:r w:rsidRPr="00846A56">
        <w:rPr>
          <w:rFonts w:ascii="Times New Roman" w:hAnsi="Times New Roman"/>
          <w:sz w:val="24"/>
          <w:szCs w:val="24"/>
          <w:lang w:val="en-US" w:eastAsia="pt-PT"/>
        </w:rPr>
        <w:t>242–248.</w:t>
      </w:r>
    </w:p>
    <w:p w:rsidR="00CE5079" w:rsidRDefault="00CE5079" w:rsidP="00CE5079">
      <w:pPr>
        <w:spacing w:line="360" w:lineRule="auto"/>
        <w:jc w:val="both"/>
        <w:rPr>
          <w:rFonts w:ascii="Times New Roman" w:hAnsi="Times New Roman"/>
          <w:sz w:val="24"/>
          <w:szCs w:val="24"/>
          <w:lang w:eastAsia="pt-PT"/>
        </w:rPr>
      </w:pPr>
      <w:r w:rsidRPr="00846A56">
        <w:rPr>
          <w:rFonts w:ascii="Times New Roman" w:hAnsi="Times New Roman"/>
          <w:bCs/>
          <w:kern w:val="36"/>
          <w:sz w:val="24"/>
          <w:szCs w:val="24"/>
        </w:rPr>
        <w:t>27 - Rosie J, Taylor D. Sit-to-stand as home exercise for mobility-limited adults over 80 years of age—GrandStand System</w:t>
      </w:r>
      <w:r w:rsidRPr="00846A56">
        <w:rPr>
          <w:rFonts w:ascii="Times New Roman" w:hAnsi="Times New Roman"/>
          <w:bCs/>
          <w:kern w:val="36"/>
          <w:sz w:val="24"/>
          <w:szCs w:val="24"/>
          <w:vertAlign w:val="superscript"/>
        </w:rPr>
        <w:t>TM</w:t>
      </w:r>
      <w:r w:rsidRPr="00846A56">
        <w:rPr>
          <w:rFonts w:ascii="Times New Roman" w:hAnsi="Times New Roman"/>
          <w:bCs/>
          <w:kern w:val="36"/>
          <w:sz w:val="24"/>
          <w:szCs w:val="24"/>
        </w:rPr>
        <w:t xml:space="preserve"> may keep you standing?</w:t>
      </w:r>
      <w:r w:rsidRPr="00846A56">
        <w:rPr>
          <w:rFonts w:ascii="Times New Roman" w:hAnsi="Times New Roman"/>
          <w:sz w:val="24"/>
          <w:szCs w:val="24"/>
        </w:rPr>
        <w:t xml:space="preserve"> Age Ageing </w:t>
      </w:r>
      <w:r w:rsidRPr="00846A56">
        <w:rPr>
          <w:rFonts w:ascii="Times New Roman" w:hAnsi="Times New Roman"/>
          <w:bCs/>
          <w:kern w:val="36"/>
          <w:sz w:val="24"/>
          <w:szCs w:val="24"/>
        </w:rPr>
        <w:t>2007</w:t>
      </w:r>
      <w:r w:rsidRPr="00846A56">
        <w:rPr>
          <w:rFonts w:ascii="Times New Roman" w:hAnsi="Times New Roman"/>
          <w:sz w:val="24"/>
          <w:szCs w:val="24"/>
        </w:rPr>
        <w:t xml:space="preserve">; </w:t>
      </w:r>
      <w:r w:rsidRPr="00846A56">
        <w:rPr>
          <w:rStyle w:val="slug-vol"/>
          <w:rFonts w:ascii="Times New Roman" w:hAnsi="Times New Roman"/>
          <w:sz w:val="24"/>
          <w:szCs w:val="24"/>
        </w:rPr>
        <w:t xml:space="preserve">36 </w:t>
      </w:r>
      <w:r w:rsidRPr="00846A56">
        <w:rPr>
          <w:rStyle w:val="slug-issue"/>
          <w:rFonts w:ascii="Times New Roman" w:hAnsi="Times New Roman"/>
          <w:sz w:val="24"/>
          <w:szCs w:val="24"/>
        </w:rPr>
        <w:t xml:space="preserve">(5): </w:t>
      </w:r>
      <w:r w:rsidRPr="00846A56">
        <w:rPr>
          <w:rFonts w:ascii="Times New Roman" w:hAnsi="Times New Roman"/>
          <w:sz w:val="24"/>
          <w:szCs w:val="24"/>
        </w:rPr>
        <w:t>555-562.</w:t>
      </w:r>
    </w:p>
    <w:p w:rsidR="00CE5079" w:rsidRPr="00425C63" w:rsidRDefault="00CE5079" w:rsidP="00CE5079">
      <w:pPr>
        <w:spacing w:line="360" w:lineRule="auto"/>
        <w:jc w:val="both"/>
        <w:rPr>
          <w:rFonts w:ascii="Times New Roman" w:hAnsi="Times New Roman"/>
          <w:sz w:val="24"/>
          <w:szCs w:val="24"/>
          <w:lang w:eastAsia="pt-PT"/>
        </w:rPr>
      </w:pPr>
      <w:r w:rsidRPr="00065656">
        <w:rPr>
          <w:rFonts w:ascii="Times New Roman" w:hAnsi="Times New Roman"/>
          <w:sz w:val="24"/>
          <w:szCs w:val="24"/>
        </w:rPr>
        <w:t>28 - Rexach JAS, Ruiz JR, Bustamante-Ara N, Villarán MH, Gil PG, Ibánez MJS, Sanz NB et al.</w:t>
      </w:r>
      <w:r w:rsidRPr="00065656">
        <w:rPr>
          <w:rFonts w:ascii="Times New Roman" w:hAnsi="Times New Roman"/>
          <w:sz w:val="24"/>
          <w:szCs w:val="24"/>
          <w:vertAlign w:val="superscript"/>
        </w:rPr>
        <w:t xml:space="preserve"> </w:t>
      </w:r>
      <w:r w:rsidRPr="00846A56">
        <w:rPr>
          <w:rFonts w:ascii="Times New Roman" w:hAnsi="Times New Roman"/>
          <w:kern w:val="36"/>
          <w:sz w:val="24"/>
          <w:szCs w:val="24"/>
          <w:lang w:val="en-US"/>
        </w:rPr>
        <w:t xml:space="preserve">Health enhancing strength training in nonagenarians (STRONG): rationale, design and methods. </w:t>
      </w:r>
      <w:r w:rsidRPr="00846A56">
        <w:rPr>
          <w:rStyle w:val="nfase"/>
          <w:rFonts w:ascii="Times New Roman" w:hAnsi="Times New Roman"/>
          <w:i w:val="0"/>
          <w:sz w:val="24"/>
          <w:szCs w:val="24"/>
          <w:lang w:val="en-US"/>
        </w:rPr>
        <w:t xml:space="preserve">BMC Public Health </w:t>
      </w:r>
      <w:r w:rsidRPr="00846A56">
        <w:rPr>
          <w:rFonts w:ascii="Times New Roman" w:hAnsi="Times New Roman"/>
          <w:sz w:val="24"/>
          <w:szCs w:val="24"/>
          <w:lang w:val="en-US"/>
        </w:rPr>
        <w:t xml:space="preserve">2009; </w:t>
      </w:r>
      <w:r w:rsidRPr="00846A56">
        <w:rPr>
          <w:rStyle w:val="Forte"/>
          <w:rFonts w:ascii="Times New Roman" w:hAnsi="Times New Roman"/>
          <w:b w:val="0"/>
          <w:sz w:val="24"/>
          <w:szCs w:val="24"/>
          <w:lang w:val="en-US"/>
        </w:rPr>
        <w:t>9</w:t>
      </w:r>
      <w:r w:rsidRPr="00846A56">
        <w:rPr>
          <w:rStyle w:val="Forte"/>
          <w:rFonts w:ascii="Times New Roman" w:hAnsi="Times New Roman"/>
          <w:sz w:val="24"/>
          <w:szCs w:val="24"/>
          <w:lang w:val="en-US"/>
        </w:rPr>
        <w:t>:</w:t>
      </w:r>
      <w:r w:rsidRPr="00846A56">
        <w:rPr>
          <w:rFonts w:ascii="Times New Roman" w:hAnsi="Times New Roman"/>
          <w:sz w:val="24"/>
          <w:szCs w:val="24"/>
          <w:lang w:val="en-US"/>
        </w:rPr>
        <w:t>152.</w:t>
      </w:r>
    </w:p>
    <w:p w:rsidR="00CE5079" w:rsidRPr="00846A56" w:rsidRDefault="00CE5079" w:rsidP="00CE5079">
      <w:pPr>
        <w:spacing w:line="360" w:lineRule="auto"/>
        <w:jc w:val="both"/>
        <w:rPr>
          <w:rFonts w:ascii="Times New Roman" w:hAnsi="Times New Roman"/>
          <w:sz w:val="24"/>
          <w:szCs w:val="24"/>
          <w:lang w:val="en-GB"/>
        </w:rPr>
      </w:pPr>
      <w:r w:rsidRPr="00846A56">
        <w:rPr>
          <w:rFonts w:ascii="Times New Roman" w:hAnsi="Times New Roman"/>
          <w:sz w:val="24"/>
          <w:szCs w:val="24"/>
          <w:lang w:val="en-US"/>
        </w:rPr>
        <w:t>29 - Jette AM, Davies AR, Cleary PD</w:t>
      </w:r>
      <w:r w:rsidRPr="00846A56">
        <w:rPr>
          <w:rFonts w:ascii="Times New Roman" w:hAnsi="Times New Roman"/>
          <w:color w:val="548DD4"/>
          <w:sz w:val="24"/>
          <w:szCs w:val="24"/>
          <w:lang w:val="en-US"/>
        </w:rPr>
        <w:t xml:space="preserve">, </w:t>
      </w:r>
      <w:r w:rsidRPr="00846A56">
        <w:rPr>
          <w:rFonts w:ascii="Times New Roman" w:hAnsi="Times New Roman"/>
          <w:color w:val="000025"/>
          <w:sz w:val="24"/>
          <w:szCs w:val="24"/>
          <w:lang w:val="en-US" w:eastAsia="pt-PT"/>
        </w:rPr>
        <w:t>Calkins DR, Rubenstein LV, Fink A, Kosecoff J, et al.</w:t>
      </w:r>
      <w:r w:rsidRPr="00846A56">
        <w:rPr>
          <w:rFonts w:ascii="ArialNarrow" w:hAnsi="ArialNarrow" w:cs="ArialNarrow"/>
          <w:color w:val="000025"/>
          <w:sz w:val="24"/>
          <w:szCs w:val="24"/>
          <w:lang w:val="en-US" w:eastAsia="pt-PT"/>
        </w:rPr>
        <w:t xml:space="preserve"> </w:t>
      </w:r>
      <w:r w:rsidRPr="00846A56">
        <w:rPr>
          <w:rFonts w:ascii="Times New Roman" w:hAnsi="Times New Roman"/>
          <w:sz w:val="24"/>
          <w:szCs w:val="24"/>
          <w:lang w:val="en-GB"/>
        </w:rPr>
        <w:t xml:space="preserve">The functional status questionnaire: reability and validity when used in primary care. J Gen Intern Med </w:t>
      </w:r>
      <w:r w:rsidRPr="00846A56">
        <w:rPr>
          <w:rFonts w:ascii="Times New Roman" w:hAnsi="Times New Roman"/>
          <w:sz w:val="24"/>
          <w:szCs w:val="24"/>
          <w:lang w:val="en-US"/>
        </w:rPr>
        <w:t>1986</w:t>
      </w:r>
      <w:r w:rsidRPr="00846A56">
        <w:rPr>
          <w:rFonts w:ascii="Times New Roman" w:hAnsi="Times New Roman"/>
          <w:sz w:val="24"/>
          <w:szCs w:val="24"/>
          <w:lang w:val="en-GB"/>
        </w:rPr>
        <w:t>; 1: 143-149</w:t>
      </w:r>
    </w:p>
    <w:p w:rsidR="00CE5079" w:rsidRPr="00846A56" w:rsidRDefault="00CE5079" w:rsidP="00CE5079">
      <w:pPr>
        <w:spacing w:line="360" w:lineRule="auto"/>
        <w:jc w:val="both"/>
        <w:rPr>
          <w:rFonts w:ascii="Times New Roman" w:hAnsi="Times New Roman"/>
          <w:sz w:val="24"/>
          <w:szCs w:val="24"/>
          <w:lang w:val="en-GB"/>
        </w:rPr>
      </w:pPr>
      <w:r w:rsidRPr="00846A56">
        <w:rPr>
          <w:rFonts w:ascii="Times New Roman" w:hAnsi="Times New Roman"/>
          <w:sz w:val="24"/>
          <w:szCs w:val="24"/>
          <w:lang w:val="en-GB"/>
        </w:rPr>
        <w:t>30 - Ware JE,</w:t>
      </w:r>
      <w:r w:rsidRPr="00846A56">
        <w:rPr>
          <w:rFonts w:ascii="Times New Roman" w:hAnsi="Times New Roman"/>
          <w:sz w:val="24"/>
          <w:szCs w:val="24"/>
        </w:rPr>
        <w:t xml:space="preserve"> </w:t>
      </w:r>
      <w:r w:rsidRPr="00846A56">
        <w:rPr>
          <w:rFonts w:ascii="Times New Roman" w:hAnsi="Times New Roman"/>
          <w:sz w:val="24"/>
          <w:szCs w:val="24"/>
          <w:lang w:val="en-GB"/>
        </w:rPr>
        <w:t>Scherbourne CD. The MOS 36-Item Short-Form Health Survey (SF-36), I: conceptual framework and item selection. Med Care 1992; 30: 473-483</w:t>
      </w:r>
    </w:p>
    <w:p w:rsidR="00CE5079" w:rsidRPr="00846A56" w:rsidRDefault="00CE5079" w:rsidP="00CE5079">
      <w:pPr>
        <w:spacing w:line="360" w:lineRule="auto"/>
        <w:jc w:val="both"/>
        <w:rPr>
          <w:rFonts w:ascii="Times New Roman" w:hAnsi="Times New Roman"/>
          <w:sz w:val="24"/>
          <w:szCs w:val="24"/>
          <w:lang w:val="en-US"/>
        </w:rPr>
      </w:pPr>
      <w:r w:rsidRPr="00846A56">
        <w:rPr>
          <w:rFonts w:ascii="Times New Roman" w:hAnsi="Times New Roman"/>
          <w:sz w:val="24"/>
          <w:szCs w:val="24"/>
          <w:lang w:val="en-GB"/>
        </w:rPr>
        <w:t xml:space="preserve">31 - Mahoney F, Barthel D. Functional evaluation: The Barthel Index. </w:t>
      </w:r>
      <w:r w:rsidRPr="00846A56">
        <w:rPr>
          <w:rFonts w:ascii="Times New Roman" w:hAnsi="Times New Roman"/>
          <w:sz w:val="24"/>
          <w:szCs w:val="24"/>
          <w:lang w:val="en-US"/>
        </w:rPr>
        <w:t>Med State Med J</w:t>
      </w:r>
      <w:r w:rsidRPr="00846A56">
        <w:rPr>
          <w:rFonts w:ascii="Times New Roman" w:hAnsi="Times New Roman"/>
          <w:i/>
          <w:sz w:val="24"/>
          <w:szCs w:val="24"/>
          <w:lang w:val="en-US"/>
        </w:rPr>
        <w:t xml:space="preserve"> </w:t>
      </w:r>
      <w:r w:rsidRPr="00846A56">
        <w:rPr>
          <w:rFonts w:ascii="Times New Roman" w:hAnsi="Times New Roman"/>
          <w:sz w:val="24"/>
          <w:szCs w:val="24"/>
          <w:lang w:val="en-GB"/>
        </w:rPr>
        <w:t>1965</w:t>
      </w:r>
      <w:r w:rsidRPr="00846A56">
        <w:rPr>
          <w:rFonts w:ascii="Times New Roman" w:hAnsi="Times New Roman"/>
          <w:sz w:val="24"/>
          <w:szCs w:val="24"/>
          <w:lang w:val="en-US"/>
        </w:rPr>
        <w:t>; 14: 61-65.</w:t>
      </w:r>
    </w:p>
    <w:p w:rsidR="00CE5079" w:rsidRPr="00846A56" w:rsidRDefault="00CE5079" w:rsidP="00CE5079">
      <w:pPr>
        <w:spacing w:line="360" w:lineRule="auto"/>
        <w:jc w:val="both"/>
        <w:rPr>
          <w:rFonts w:ascii="Times New Roman" w:hAnsi="Times New Roman"/>
          <w:sz w:val="24"/>
          <w:szCs w:val="24"/>
          <w:lang w:val="en-US"/>
        </w:rPr>
      </w:pPr>
      <w:r w:rsidRPr="00846A56">
        <w:rPr>
          <w:rFonts w:ascii="Times New Roman" w:hAnsi="Times New Roman"/>
          <w:sz w:val="24"/>
          <w:szCs w:val="24"/>
          <w:lang w:val="en-GB"/>
        </w:rPr>
        <w:t xml:space="preserve">32 - Dodds A, Martin D, Stoilov W, Deyo R.  Validation of The Functional Independence Measurement and its performance among rehabilitation inpatient. </w:t>
      </w:r>
      <w:r w:rsidRPr="00846A56">
        <w:rPr>
          <w:rFonts w:ascii="Times New Roman" w:hAnsi="Times New Roman"/>
          <w:sz w:val="24"/>
          <w:szCs w:val="24"/>
          <w:lang w:val="en-US"/>
        </w:rPr>
        <w:t xml:space="preserve">Arch Phys Med Rehabil 1993; 74 (5): 531-536. </w:t>
      </w:r>
    </w:p>
    <w:p w:rsidR="00CE5079" w:rsidRPr="00846A56" w:rsidRDefault="00CE5079" w:rsidP="00CE5079">
      <w:pPr>
        <w:spacing w:line="360" w:lineRule="auto"/>
        <w:jc w:val="both"/>
        <w:rPr>
          <w:rFonts w:ascii="Times New Roman" w:hAnsi="Times New Roman"/>
          <w:sz w:val="24"/>
          <w:szCs w:val="24"/>
          <w:lang w:val="en-US"/>
        </w:rPr>
      </w:pPr>
      <w:r w:rsidRPr="00846A56">
        <w:rPr>
          <w:rFonts w:ascii="Times New Roman" w:hAnsi="Times New Roman"/>
          <w:sz w:val="24"/>
          <w:szCs w:val="24"/>
          <w:lang w:val="en-US"/>
        </w:rPr>
        <w:lastRenderedPageBreak/>
        <w:t>33 - Reuben DB, Siu AL</w:t>
      </w:r>
      <w:r w:rsidRPr="00846A56">
        <w:rPr>
          <w:rFonts w:ascii="Times New Roman" w:hAnsi="Times New Roman"/>
          <w:sz w:val="24"/>
          <w:szCs w:val="24"/>
          <w:lang w:val="en-GB"/>
        </w:rPr>
        <w:t>. An objective measure of physical function of elderly outpatients: The Physical Perfomance Test</w:t>
      </w:r>
      <w:r w:rsidRPr="00846A56">
        <w:rPr>
          <w:rFonts w:ascii="Times New Roman" w:hAnsi="Times New Roman"/>
          <w:i/>
          <w:sz w:val="24"/>
          <w:szCs w:val="24"/>
          <w:lang w:val="en-GB"/>
        </w:rPr>
        <w:t xml:space="preserve">. </w:t>
      </w:r>
      <w:r w:rsidRPr="00846A56">
        <w:rPr>
          <w:rFonts w:ascii="Times New Roman" w:hAnsi="Times New Roman"/>
          <w:sz w:val="24"/>
          <w:szCs w:val="24"/>
          <w:lang w:val="en-US"/>
        </w:rPr>
        <w:t>J Am Geriatr Soc 1990; 38: 1105-1112.</w:t>
      </w:r>
    </w:p>
    <w:p w:rsidR="00CE5079" w:rsidRPr="00846A56" w:rsidRDefault="00CE5079" w:rsidP="00CE5079">
      <w:pPr>
        <w:spacing w:line="360" w:lineRule="auto"/>
        <w:jc w:val="both"/>
        <w:rPr>
          <w:rFonts w:ascii="Times New Roman" w:hAnsi="Times New Roman"/>
          <w:sz w:val="24"/>
          <w:szCs w:val="24"/>
          <w:lang w:val="en-US"/>
        </w:rPr>
      </w:pPr>
      <w:r w:rsidRPr="00846A56">
        <w:rPr>
          <w:rFonts w:ascii="Times New Roman" w:hAnsi="Times New Roman"/>
          <w:sz w:val="24"/>
          <w:szCs w:val="24"/>
          <w:lang w:val="en-US"/>
        </w:rPr>
        <w:t>34 - Carr JH, Shepherd RB, Nordholm L, Lynne D. Investigation of a new motor assessement scale for stroke patients. Physical Therapy 1985; 65:175-80.</w:t>
      </w:r>
    </w:p>
    <w:p w:rsidR="00CE5079" w:rsidRPr="00846A56" w:rsidRDefault="00CE5079" w:rsidP="00CE5079">
      <w:pPr>
        <w:spacing w:line="360" w:lineRule="auto"/>
        <w:jc w:val="both"/>
        <w:rPr>
          <w:rFonts w:ascii="Times New Roman" w:hAnsi="Times New Roman"/>
          <w:sz w:val="24"/>
          <w:szCs w:val="24"/>
          <w:lang w:val="en-GB"/>
        </w:rPr>
      </w:pPr>
      <w:r w:rsidRPr="00846A56">
        <w:rPr>
          <w:rFonts w:ascii="Times New Roman" w:hAnsi="Times New Roman"/>
          <w:sz w:val="24"/>
          <w:szCs w:val="24"/>
          <w:lang w:val="en-GB"/>
        </w:rPr>
        <w:t>35 - Smith R. Validation and reability of the Elderly Mobility Scale. Physiotherapy 1994; 80: 744-47.</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 xml:space="preserve">36 - Winograd CH, Lemsky CM, Nevitt MC, Nordstrom TM, Stewart AL, Miller CJ, Bloch DA. </w:t>
      </w:r>
      <w:r w:rsidRPr="00846A56">
        <w:rPr>
          <w:rFonts w:ascii="Times New Roman" w:hAnsi="Times New Roman"/>
          <w:bCs/>
          <w:sz w:val="24"/>
          <w:szCs w:val="24"/>
          <w:lang w:val="en-US" w:eastAsia="pt-PT"/>
        </w:rPr>
        <w:t>Development of a physical performance</w:t>
      </w:r>
      <w:r w:rsidRPr="00846A56">
        <w:rPr>
          <w:rFonts w:ascii="Times New Roman" w:hAnsi="Times New Roman"/>
          <w:sz w:val="24"/>
          <w:szCs w:val="24"/>
          <w:lang w:val="en-US" w:eastAsia="pt-PT"/>
        </w:rPr>
        <w:t xml:space="preserve"> </w:t>
      </w:r>
      <w:r w:rsidRPr="00846A56">
        <w:rPr>
          <w:rFonts w:ascii="Times New Roman" w:hAnsi="Times New Roman"/>
          <w:bCs/>
          <w:sz w:val="24"/>
          <w:szCs w:val="24"/>
          <w:lang w:val="en-US" w:eastAsia="pt-PT"/>
        </w:rPr>
        <w:t>and mobility examination</w:t>
      </w:r>
      <w:r w:rsidRPr="00846A56">
        <w:rPr>
          <w:rFonts w:ascii="Times New Roman" w:hAnsi="Times New Roman"/>
          <w:b/>
          <w:bCs/>
          <w:sz w:val="24"/>
          <w:szCs w:val="24"/>
          <w:lang w:val="en-US" w:eastAsia="pt-PT"/>
        </w:rPr>
        <w:t xml:space="preserve">. </w:t>
      </w:r>
      <w:r w:rsidRPr="00846A56">
        <w:rPr>
          <w:rFonts w:ascii="Times New Roman" w:hAnsi="Times New Roman"/>
          <w:iCs/>
          <w:sz w:val="24"/>
          <w:szCs w:val="24"/>
          <w:lang w:val="en-US" w:eastAsia="pt-PT"/>
        </w:rPr>
        <w:t xml:space="preserve">Journal of the American Geriatrics Society </w:t>
      </w:r>
      <w:r w:rsidRPr="00846A56">
        <w:rPr>
          <w:rFonts w:ascii="Times New Roman" w:hAnsi="Times New Roman"/>
          <w:sz w:val="24"/>
          <w:szCs w:val="24"/>
          <w:lang w:val="en-US" w:eastAsia="pt-PT"/>
        </w:rPr>
        <w:t xml:space="preserve">1994; </w:t>
      </w:r>
      <w:r w:rsidRPr="00846A56">
        <w:rPr>
          <w:rFonts w:ascii="Times New Roman" w:hAnsi="Times New Roman"/>
          <w:bCs/>
          <w:sz w:val="24"/>
          <w:szCs w:val="24"/>
          <w:lang w:val="en-US" w:eastAsia="pt-PT"/>
        </w:rPr>
        <w:t>42</w:t>
      </w:r>
      <w:r w:rsidRPr="00846A56">
        <w:rPr>
          <w:rFonts w:ascii="Times New Roman" w:hAnsi="Times New Roman"/>
          <w:b/>
          <w:bCs/>
          <w:sz w:val="24"/>
          <w:szCs w:val="24"/>
          <w:lang w:val="en-US" w:eastAsia="pt-PT"/>
        </w:rPr>
        <w:t xml:space="preserve">: </w:t>
      </w:r>
      <w:r w:rsidRPr="00846A56">
        <w:rPr>
          <w:rFonts w:ascii="Times New Roman" w:hAnsi="Times New Roman"/>
          <w:sz w:val="24"/>
          <w:szCs w:val="24"/>
          <w:lang w:val="en-US" w:eastAsia="pt-PT"/>
        </w:rPr>
        <w:t>743-749.</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 xml:space="preserve">37 - MacKnight C, Rockwood K. </w:t>
      </w:r>
      <w:r w:rsidRPr="00846A56">
        <w:rPr>
          <w:rFonts w:ascii="Times New Roman" w:hAnsi="Times New Roman"/>
          <w:bCs/>
          <w:sz w:val="24"/>
          <w:szCs w:val="24"/>
          <w:lang w:val="en-US" w:eastAsia="pt-PT"/>
        </w:rPr>
        <w:t xml:space="preserve">A Hierarchical Assessment of Balance and Mobility. </w:t>
      </w:r>
      <w:r w:rsidRPr="00846A56">
        <w:rPr>
          <w:rFonts w:ascii="Times New Roman" w:hAnsi="Times New Roman"/>
          <w:iCs/>
          <w:sz w:val="24"/>
          <w:szCs w:val="24"/>
          <w:lang w:val="en-US" w:eastAsia="pt-PT"/>
        </w:rPr>
        <w:t>Age and Ageing</w:t>
      </w:r>
      <w:r w:rsidRPr="00846A56">
        <w:rPr>
          <w:rFonts w:ascii="Times New Roman" w:hAnsi="Times New Roman"/>
          <w:i/>
          <w:iCs/>
          <w:sz w:val="24"/>
          <w:szCs w:val="24"/>
          <w:lang w:val="en-US" w:eastAsia="pt-PT"/>
        </w:rPr>
        <w:t xml:space="preserve"> </w:t>
      </w:r>
      <w:r w:rsidRPr="00846A56">
        <w:rPr>
          <w:rFonts w:ascii="Times New Roman" w:hAnsi="Times New Roman"/>
          <w:sz w:val="24"/>
          <w:szCs w:val="24"/>
          <w:lang w:val="en-US" w:eastAsia="pt-PT"/>
        </w:rPr>
        <w:t xml:space="preserve">1995; </w:t>
      </w:r>
      <w:r w:rsidRPr="00846A56">
        <w:rPr>
          <w:rFonts w:ascii="Times New Roman" w:hAnsi="Times New Roman"/>
          <w:bCs/>
          <w:sz w:val="24"/>
          <w:szCs w:val="24"/>
          <w:lang w:val="en-US" w:eastAsia="pt-PT"/>
        </w:rPr>
        <w:t xml:space="preserve">24: </w:t>
      </w:r>
      <w:r w:rsidRPr="00846A56">
        <w:rPr>
          <w:rFonts w:ascii="Times New Roman" w:hAnsi="Times New Roman"/>
          <w:sz w:val="24"/>
          <w:szCs w:val="24"/>
          <w:lang w:val="en-US" w:eastAsia="pt-PT"/>
        </w:rPr>
        <w:t>126-130.</w:t>
      </w:r>
    </w:p>
    <w:p w:rsidR="00CE5079" w:rsidRPr="00846A56" w:rsidRDefault="00CE5079" w:rsidP="00CE5079">
      <w:pPr>
        <w:spacing w:line="360" w:lineRule="auto"/>
        <w:jc w:val="both"/>
        <w:rPr>
          <w:rFonts w:ascii="Times New Roman" w:hAnsi="Times New Roman"/>
          <w:sz w:val="24"/>
          <w:szCs w:val="24"/>
          <w:lang w:val="en-GB"/>
        </w:rPr>
      </w:pPr>
      <w:r w:rsidRPr="00846A56">
        <w:rPr>
          <w:rFonts w:ascii="Times New Roman" w:hAnsi="Times New Roman"/>
          <w:sz w:val="24"/>
          <w:szCs w:val="24"/>
          <w:lang w:val="en-GB"/>
        </w:rPr>
        <w:t>38 - Tinneti ME. Perfomance-Oriented Assessement of mobility problems in elderly patients. J Am Geriatr Soc1986; 34:119-26.</w:t>
      </w:r>
    </w:p>
    <w:p w:rsidR="00CE5079" w:rsidRPr="00846A56" w:rsidRDefault="00CE5079" w:rsidP="00CE5079">
      <w:pPr>
        <w:spacing w:line="360" w:lineRule="auto"/>
        <w:jc w:val="both"/>
        <w:rPr>
          <w:rFonts w:ascii="Times New Roman" w:eastAsia="Times New Roman" w:hAnsi="Times New Roman"/>
          <w:sz w:val="24"/>
          <w:szCs w:val="24"/>
          <w:lang w:val="en-US" w:eastAsia="pt-PT"/>
        </w:rPr>
      </w:pPr>
      <w:r w:rsidRPr="00846A56">
        <w:rPr>
          <w:rFonts w:ascii="Times New Roman" w:hAnsi="Times New Roman"/>
          <w:sz w:val="24"/>
          <w:szCs w:val="24"/>
          <w:lang w:val="en-US"/>
        </w:rPr>
        <w:t>39 - Collen FM, Wade DT, Robb GF, Bradshaw CM</w:t>
      </w:r>
      <w:r w:rsidRPr="00846A56">
        <w:rPr>
          <w:rFonts w:ascii="Times New Roman" w:hAnsi="Times New Roman"/>
          <w:sz w:val="24"/>
          <w:szCs w:val="24"/>
          <w:lang w:val="en-GB"/>
        </w:rPr>
        <w:t>. The Rivermead Mobility Index: a further development of the Rivermead Motor Assessement. Intern Disabi Studies 1991; 13: 50-54.</w:t>
      </w:r>
    </w:p>
    <w:p w:rsidR="00CE5079" w:rsidRPr="00846A56" w:rsidRDefault="00CE5079" w:rsidP="00CE5079">
      <w:pPr>
        <w:spacing w:line="360" w:lineRule="auto"/>
        <w:jc w:val="both"/>
        <w:rPr>
          <w:rFonts w:ascii="Times New Roman" w:hAnsi="Times New Roman"/>
          <w:b/>
          <w:sz w:val="24"/>
          <w:szCs w:val="24"/>
          <w:lang w:val="en-US"/>
        </w:rPr>
      </w:pPr>
      <w:r w:rsidRPr="00846A56">
        <w:rPr>
          <w:rFonts w:ascii="Times New Roman" w:hAnsi="Times New Roman"/>
          <w:sz w:val="24"/>
          <w:szCs w:val="24"/>
          <w:lang w:val="en-GB"/>
        </w:rPr>
        <w:t>40 - Pomeroy VM. Develop of an ADL oriented assessment-of-mobility scale suitable for use with elderly people with dementia. Physiotherapy</w:t>
      </w:r>
      <w:r w:rsidRPr="00846A56">
        <w:rPr>
          <w:rFonts w:ascii="Times New Roman" w:hAnsi="Times New Roman"/>
          <w:i/>
          <w:sz w:val="24"/>
          <w:szCs w:val="24"/>
          <w:lang w:val="en-GB"/>
        </w:rPr>
        <w:t xml:space="preserve"> </w:t>
      </w:r>
      <w:r w:rsidRPr="00846A56">
        <w:rPr>
          <w:rFonts w:ascii="Times New Roman" w:hAnsi="Times New Roman"/>
          <w:sz w:val="24"/>
          <w:szCs w:val="24"/>
          <w:lang w:val="en-GB"/>
        </w:rPr>
        <w:t>1990; 76: 446-8.</w:t>
      </w:r>
    </w:p>
    <w:p w:rsidR="00CE5079" w:rsidRPr="00846A56" w:rsidRDefault="00CE5079" w:rsidP="00CE5079">
      <w:pPr>
        <w:spacing w:line="360" w:lineRule="auto"/>
        <w:jc w:val="both"/>
        <w:rPr>
          <w:rFonts w:ascii="Times New Roman" w:hAnsi="Times New Roman"/>
          <w:color w:val="FF0000"/>
          <w:sz w:val="24"/>
          <w:szCs w:val="24"/>
          <w:lang w:val="en-US"/>
        </w:rPr>
      </w:pPr>
      <w:r w:rsidRPr="00846A56">
        <w:rPr>
          <w:rFonts w:ascii="Times New Roman" w:hAnsi="Times New Roman"/>
          <w:sz w:val="24"/>
          <w:szCs w:val="24"/>
        </w:rPr>
        <w:t>41 - Nitz JC, Hourigan SR, Brown A. Measuring mobility in frail older people: reliability and validity of the Physical Mobility Scale. Australasian Journal on Ageing 2006; 25 (1): 31–35</w:t>
      </w:r>
      <w:r w:rsidRPr="00846A56">
        <w:rPr>
          <w:rFonts w:ascii="Times New Roman" w:hAnsi="Times New Roman"/>
          <w:color w:val="FF0000"/>
          <w:sz w:val="24"/>
          <w:szCs w:val="24"/>
        </w:rPr>
        <w:t>.</w:t>
      </w:r>
    </w:p>
    <w:p w:rsidR="00CE5079" w:rsidRPr="00846A56" w:rsidRDefault="00CE5079" w:rsidP="00CE5079">
      <w:pPr>
        <w:spacing w:line="360" w:lineRule="auto"/>
        <w:jc w:val="both"/>
        <w:rPr>
          <w:rFonts w:ascii="Times New Roman" w:hAnsi="Times New Roman"/>
          <w:b/>
          <w:sz w:val="24"/>
          <w:szCs w:val="24"/>
          <w:lang w:val="en-US"/>
        </w:rPr>
      </w:pPr>
      <w:r w:rsidRPr="00846A56">
        <w:rPr>
          <w:rFonts w:ascii="Times New Roman" w:hAnsi="Times New Roman"/>
          <w:sz w:val="24"/>
          <w:szCs w:val="24"/>
          <w:lang w:val="en-US" w:eastAsia="pt-PT"/>
        </w:rPr>
        <w:t xml:space="preserve">42 - De Morton NA, Davidson M, Keating JL. </w:t>
      </w:r>
      <w:r w:rsidRPr="00846A56">
        <w:rPr>
          <w:rFonts w:ascii="Times New Roman" w:hAnsi="Times New Roman"/>
          <w:bCs/>
          <w:sz w:val="24"/>
          <w:szCs w:val="24"/>
          <w:lang w:val="en-US" w:eastAsia="pt-PT"/>
        </w:rPr>
        <w:t xml:space="preserve">The de Morton Mobility Index (DEMMI): an essential health index for an ageing world. </w:t>
      </w:r>
      <w:r w:rsidRPr="00846A56">
        <w:rPr>
          <w:rFonts w:ascii="Times New Roman" w:hAnsi="Times New Roman"/>
          <w:iCs/>
          <w:sz w:val="24"/>
          <w:szCs w:val="24"/>
          <w:lang w:val="en-US" w:eastAsia="pt-PT"/>
        </w:rPr>
        <w:t xml:space="preserve">Health and Quality of Life Outcomes </w:t>
      </w:r>
      <w:r w:rsidRPr="00846A56">
        <w:rPr>
          <w:rFonts w:ascii="Times New Roman" w:hAnsi="Times New Roman"/>
          <w:sz w:val="24"/>
          <w:szCs w:val="24"/>
          <w:lang w:val="en-US" w:eastAsia="pt-PT"/>
        </w:rPr>
        <w:t>2008</w:t>
      </w:r>
      <w:r w:rsidRPr="00846A56">
        <w:rPr>
          <w:rFonts w:ascii="Times New Roman" w:hAnsi="Times New Roman"/>
          <w:iCs/>
          <w:sz w:val="24"/>
          <w:szCs w:val="24"/>
          <w:lang w:val="en-US" w:eastAsia="pt-PT"/>
        </w:rPr>
        <w:t>;</w:t>
      </w:r>
      <w:r w:rsidRPr="00846A56">
        <w:rPr>
          <w:rFonts w:ascii="Times New Roman" w:hAnsi="Times New Roman"/>
          <w:sz w:val="24"/>
          <w:szCs w:val="24"/>
          <w:lang w:val="en-US" w:eastAsia="pt-PT"/>
        </w:rPr>
        <w:t xml:space="preserve"> </w:t>
      </w:r>
      <w:r w:rsidRPr="00846A56">
        <w:rPr>
          <w:rFonts w:ascii="Times New Roman" w:hAnsi="Times New Roman"/>
          <w:bCs/>
          <w:sz w:val="24"/>
          <w:szCs w:val="24"/>
          <w:lang w:val="en-US" w:eastAsia="pt-PT"/>
        </w:rPr>
        <w:t>6</w:t>
      </w:r>
      <w:r w:rsidRPr="00846A56">
        <w:rPr>
          <w:rFonts w:ascii="Times New Roman" w:hAnsi="Times New Roman"/>
          <w:sz w:val="24"/>
          <w:szCs w:val="24"/>
          <w:lang w:val="en-US" w:eastAsia="pt-PT"/>
        </w:rPr>
        <w:t>: 63.</w:t>
      </w:r>
    </w:p>
    <w:p w:rsidR="00CE5079" w:rsidRPr="00846A56" w:rsidRDefault="00CE5079" w:rsidP="00CE5079">
      <w:pPr>
        <w:spacing w:line="360" w:lineRule="auto"/>
        <w:jc w:val="both"/>
        <w:rPr>
          <w:rFonts w:ascii="Times New Roman" w:hAnsi="Times New Roman"/>
          <w:sz w:val="24"/>
          <w:szCs w:val="24"/>
          <w:lang w:val="en-GB"/>
        </w:rPr>
      </w:pPr>
      <w:r w:rsidRPr="00846A56">
        <w:rPr>
          <w:rFonts w:ascii="Times New Roman" w:hAnsi="Times New Roman"/>
          <w:sz w:val="24"/>
          <w:szCs w:val="24"/>
          <w:lang w:val="fr-FR"/>
        </w:rPr>
        <w:t xml:space="preserve">43 - Ostchega Y, Harris TB, Hirsch R, Parsons VL, </w:t>
      </w:r>
      <w:hyperlink r:id="rId26" w:history="1">
        <w:r w:rsidRPr="00C1223C">
          <w:rPr>
            <w:rStyle w:val="Hiperligao"/>
            <w:rFonts w:ascii="Times New Roman" w:hAnsi="Times New Roman"/>
            <w:color w:val="auto"/>
            <w:sz w:val="24"/>
            <w:szCs w:val="24"/>
            <w:u w:val="none"/>
            <w:lang w:val="en-US"/>
          </w:rPr>
          <w:t>Kington R</w:t>
        </w:r>
      </w:hyperlink>
      <w:r w:rsidRPr="00C1223C">
        <w:rPr>
          <w:rFonts w:ascii="Times New Roman" w:hAnsi="Times New Roman"/>
          <w:sz w:val="24"/>
          <w:szCs w:val="24"/>
          <w:lang w:val="en-US"/>
        </w:rPr>
        <w:t>.</w:t>
      </w:r>
      <w:r w:rsidRPr="00846A56">
        <w:rPr>
          <w:rFonts w:ascii="Times New Roman" w:hAnsi="Times New Roman"/>
          <w:sz w:val="24"/>
          <w:szCs w:val="24"/>
          <w:lang w:val="en-GB"/>
        </w:rPr>
        <w:t xml:space="preserve"> Reability and prevalence of physical performance examination assessing mobility and balance in older persons in the US: data from the third national health and nutrition examination survey. J Am Geriatr Soc 2000; 48: 1132-5.</w:t>
      </w:r>
    </w:p>
    <w:p w:rsidR="00CE5079" w:rsidRPr="00846A56" w:rsidRDefault="00CE5079" w:rsidP="00CE5079">
      <w:pPr>
        <w:spacing w:line="360" w:lineRule="auto"/>
        <w:jc w:val="both"/>
        <w:rPr>
          <w:rFonts w:ascii="Times New Roman" w:hAnsi="Times New Roman"/>
          <w:sz w:val="24"/>
          <w:szCs w:val="24"/>
          <w:lang w:val="en-GB"/>
        </w:rPr>
      </w:pPr>
      <w:r w:rsidRPr="00846A56">
        <w:rPr>
          <w:rFonts w:ascii="Times New Roman" w:hAnsi="Times New Roman"/>
          <w:sz w:val="24"/>
          <w:szCs w:val="24"/>
          <w:lang w:val="en-GB"/>
        </w:rPr>
        <w:t>44 - Podsiadlo D, Richardson S. The Timed Up and Go Test: a test of basic functional mobility for frail elderly persons. J Am Geriatr Soc 1991; 39: 142- 148.</w:t>
      </w:r>
    </w:p>
    <w:p w:rsidR="00CE5079" w:rsidRPr="00846A56" w:rsidRDefault="00CE5079" w:rsidP="00CE5079">
      <w:pPr>
        <w:autoSpaceDE w:val="0"/>
        <w:autoSpaceDN w:val="0"/>
        <w:adjustRightInd w:val="0"/>
        <w:spacing w:line="360" w:lineRule="auto"/>
        <w:jc w:val="both"/>
        <w:rPr>
          <w:rFonts w:ascii="Times New Roman" w:hAnsi="Times New Roman"/>
          <w:bCs/>
          <w:i/>
          <w:iCs/>
          <w:sz w:val="24"/>
          <w:szCs w:val="24"/>
          <w:lang w:val="en-US" w:eastAsia="pt-PT"/>
        </w:rPr>
      </w:pPr>
      <w:r w:rsidRPr="00846A56">
        <w:rPr>
          <w:rFonts w:ascii="Times New Roman" w:hAnsi="Times New Roman"/>
          <w:bCs/>
          <w:iCs/>
          <w:sz w:val="24"/>
          <w:szCs w:val="24"/>
          <w:lang w:val="en-US" w:eastAsia="pt-PT"/>
        </w:rPr>
        <w:lastRenderedPageBreak/>
        <w:t>45 - VanSwearingen JM,</w:t>
      </w:r>
      <w:r w:rsidRPr="00846A56">
        <w:rPr>
          <w:rFonts w:ascii="Times New Roman" w:hAnsi="Times New Roman"/>
          <w:sz w:val="24"/>
          <w:szCs w:val="24"/>
        </w:rPr>
        <w:t xml:space="preserve"> </w:t>
      </w:r>
      <w:r w:rsidRPr="00846A56">
        <w:rPr>
          <w:rFonts w:ascii="Times New Roman" w:hAnsi="Times New Roman"/>
          <w:bCs/>
          <w:iCs/>
          <w:sz w:val="24"/>
          <w:szCs w:val="24"/>
          <w:lang w:val="en-US" w:eastAsia="pt-PT"/>
        </w:rPr>
        <w:t>Brach JS.</w:t>
      </w:r>
      <w:r w:rsidRPr="00846A56">
        <w:rPr>
          <w:rFonts w:ascii="Times New Roman" w:hAnsi="Times New Roman"/>
          <w:bCs/>
          <w:i/>
          <w:iCs/>
          <w:sz w:val="24"/>
          <w:szCs w:val="24"/>
          <w:lang w:val="en-US" w:eastAsia="pt-PT"/>
        </w:rPr>
        <w:t xml:space="preserve"> </w:t>
      </w:r>
      <w:r w:rsidRPr="00846A56">
        <w:rPr>
          <w:rFonts w:ascii="Times New Roman" w:hAnsi="Times New Roman"/>
          <w:bCs/>
          <w:sz w:val="24"/>
          <w:szCs w:val="24"/>
          <w:lang w:val="en-US" w:eastAsia="pt-PT"/>
        </w:rPr>
        <w:t>Making geriatric assessment work: selecting useful measures.</w:t>
      </w:r>
      <w:r w:rsidRPr="00846A56">
        <w:rPr>
          <w:rFonts w:ascii="Times New Roman" w:hAnsi="Times New Roman"/>
          <w:sz w:val="24"/>
          <w:szCs w:val="24"/>
          <w:lang w:val="en-US" w:eastAsia="pt-PT"/>
        </w:rPr>
        <w:t xml:space="preserve"> Physical Therapy</w:t>
      </w:r>
      <w:r w:rsidRPr="00846A56">
        <w:rPr>
          <w:rFonts w:ascii="Times New Roman" w:hAnsi="Times New Roman"/>
          <w:i/>
          <w:sz w:val="24"/>
          <w:szCs w:val="24"/>
          <w:lang w:val="en-US" w:eastAsia="pt-PT"/>
        </w:rPr>
        <w:t xml:space="preserve"> </w:t>
      </w:r>
      <w:r w:rsidRPr="00846A56">
        <w:rPr>
          <w:rFonts w:ascii="Times New Roman" w:hAnsi="Times New Roman"/>
          <w:bCs/>
          <w:iCs/>
          <w:sz w:val="24"/>
          <w:szCs w:val="24"/>
          <w:lang w:val="en-US" w:eastAsia="pt-PT"/>
        </w:rPr>
        <w:t>2001</w:t>
      </w:r>
      <w:r w:rsidRPr="00846A56">
        <w:rPr>
          <w:rFonts w:ascii="Times New Roman" w:hAnsi="Times New Roman"/>
          <w:sz w:val="24"/>
          <w:szCs w:val="24"/>
          <w:lang w:val="en-US" w:eastAsia="pt-PT"/>
        </w:rPr>
        <w:t xml:space="preserve">; 81 (6): 1233-1252. </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fr-FR" w:eastAsia="pt-PT"/>
        </w:rPr>
      </w:pPr>
      <w:r w:rsidRPr="00846A56">
        <w:rPr>
          <w:rFonts w:ascii="Times New Roman" w:hAnsi="Times New Roman"/>
          <w:sz w:val="24"/>
          <w:szCs w:val="24"/>
          <w:lang w:val="en-US" w:eastAsia="pt-PT"/>
        </w:rPr>
        <w:t>46 - Haigh R, Tennant A, Biering-Sorensen F</w:t>
      </w:r>
      <w:r w:rsidRPr="00C1223C">
        <w:rPr>
          <w:rFonts w:ascii="Times New Roman" w:hAnsi="Times New Roman"/>
          <w:sz w:val="24"/>
          <w:szCs w:val="24"/>
          <w:lang w:val="en-US" w:eastAsia="pt-PT"/>
        </w:rPr>
        <w:t xml:space="preserve">, </w:t>
      </w:r>
      <w:hyperlink r:id="rId27" w:history="1">
        <w:r w:rsidRPr="00C1223C">
          <w:rPr>
            <w:rStyle w:val="Hiperligao"/>
            <w:rFonts w:ascii="Times New Roman" w:hAnsi="Times New Roman"/>
            <w:color w:val="auto"/>
            <w:sz w:val="24"/>
            <w:szCs w:val="24"/>
            <w:u w:val="none"/>
            <w:lang w:val="en-US"/>
          </w:rPr>
          <w:t>Grimby G</w:t>
        </w:r>
      </w:hyperlink>
      <w:r w:rsidRPr="00C1223C">
        <w:rPr>
          <w:rFonts w:ascii="Times New Roman" w:hAnsi="Times New Roman"/>
          <w:sz w:val="24"/>
          <w:szCs w:val="24"/>
          <w:lang w:val="en-US"/>
        </w:rPr>
        <w:t xml:space="preserve">, </w:t>
      </w:r>
      <w:hyperlink r:id="rId28" w:history="1">
        <w:r w:rsidRPr="00C1223C">
          <w:rPr>
            <w:rStyle w:val="Hiperligao"/>
            <w:rFonts w:ascii="Times New Roman" w:hAnsi="Times New Roman"/>
            <w:color w:val="auto"/>
            <w:sz w:val="24"/>
            <w:szCs w:val="24"/>
            <w:u w:val="none"/>
            <w:lang w:val="en-US"/>
          </w:rPr>
          <w:t>Marincek C</w:t>
        </w:r>
      </w:hyperlink>
      <w:r w:rsidRPr="00C1223C">
        <w:rPr>
          <w:rFonts w:ascii="Times New Roman" w:hAnsi="Times New Roman"/>
          <w:sz w:val="24"/>
          <w:szCs w:val="24"/>
          <w:lang w:val="en-US"/>
        </w:rPr>
        <w:t xml:space="preserve">,  </w:t>
      </w:r>
      <w:hyperlink r:id="rId29" w:history="1">
        <w:r w:rsidRPr="00C1223C">
          <w:rPr>
            <w:rStyle w:val="Hiperligao"/>
            <w:rFonts w:ascii="Times New Roman" w:hAnsi="Times New Roman"/>
            <w:color w:val="auto"/>
            <w:sz w:val="24"/>
            <w:szCs w:val="24"/>
            <w:u w:val="none"/>
            <w:lang w:val="en-US"/>
          </w:rPr>
          <w:t>Phillips S</w:t>
        </w:r>
      </w:hyperlink>
      <w:r w:rsidRPr="00846A56">
        <w:rPr>
          <w:rFonts w:ascii="Times New Roman" w:hAnsi="Times New Roman"/>
          <w:sz w:val="24"/>
          <w:szCs w:val="24"/>
          <w:lang w:val="en-US"/>
        </w:rPr>
        <w:t xml:space="preserve">, </w:t>
      </w:r>
      <w:r w:rsidRPr="00846A56">
        <w:rPr>
          <w:rFonts w:ascii="Times New Roman" w:hAnsi="Times New Roman"/>
          <w:sz w:val="24"/>
          <w:szCs w:val="24"/>
          <w:lang w:val="en-US" w:eastAsia="pt-PT"/>
        </w:rPr>
        <w:t xml:space="preserve">et al. The use of outcome measures in physical medicine and rehabilitation within Europe. </w:t>
      </w:r>
      <w:r w:rsidRPr="00846A56">
        <w:rPr>
          <w:rFonts w:ascii="Times New Roman" w:hAnsi="Times New Roman"/>
          <w:iCs/>
          <w:sz w:val="24"/>
          <w:szCs w:val="24"/>
          <w:lang w:val="fr-FR" w:eastAsia="pt-PT"/>
        </w:rPr>
        <w:t>J Rehabil Med</w:t>
      </w:r>
      <w:r w:rsidRPr="00846A56">
        <w:rPr>
          <w:rFonts w:ascii="Times New Roman" w:hAnsi="Times New Roman"/>
          <w:sz w:val="24"/>
          <w:szCs w:val="24"/>
          <w:lang w:val="en-US" w:eastAsia="pt-PT"/>
        </w:rPr>
        <w:t xml:space="preserve"> 2001</w:t>
      </w:r>
      <w:r w:rsidRPr="00846A56">
        <w:rPr>
          <w:rFonts w:ascii="Times New Roman" w:hAnsi="Times New Roman"/>
          <w:sz w:val="24"/>
          <w:szCs w:val="24"/>
          <w:lang w:val="fr-FR" w:eastAsia="pt-PT"/>
        </w:rPr>
        <w:t>; 33: 273–278.</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fr-FR" w:eastAsia="pt-PT"/>
        </w:rPr>
        <w:t xml:space="preserve">47 - Jette DU, Bacon K, Batty C, Carlson M, Ferland A, Hemingway RD, Hill JC, et al. </w:t>
      </w:r>
      <w:r w:rsidRPr="00846A56">
        <w:rPr>
          <w:rFonts w:ascii="Times New Roman" w:hAnsi="Times New Roman"/>
          <w:sz w:val="24"/>
          <w:szCs w:val="24"/>
          <w:lang w:val="en-US" w:eastAsia="pt-PT"/>
        </w:rPr>
        <w:t xml:space="preserve">Evidence based practice: beliefs, attitudes, knowledge, and behaviors of physical therapists. </w:t>
      </w:r>
      <w:r w:rsidRPr="00846A56">
        <w:rPr>
          <w:rFonts w:ascii="Times New Roman" w:hAnsi="Times New Roman"/>
          <w:iCs/>
          <w:sz w:val="24"/>
          <w:szCs w:val="24"/>
          <w:lang w:val="de-DE" w:eastAsia="pt-PT"/>
        </w:rPr>
        <w:t xml:space="preserve">Phys Ther </w:t>
      </w:r>
      <w:r w:rsidRPr="00846A56">
        <w:rPr>
          <w:rFonts w:ascii="Times New Roman" w:hAnsi="Times New Roman"/>
          <w:sz w:val="24"/>
          <w:szCs w:val="24"/>
          <w:lang w:val="fr-FR" w:eastAsia="pt-PT"/>
        </w:rPr>
        <w:t>2003</w:t>
      </w:r>
      <w:r w:rsidRPr="00846A56">
        <w:rPr>
          <w:rFonts w:ascii="Times New Roman" w:hAnsi="Times New Roman"/>
          <w:sz w:val="24"/>
          <w:szCs w:val="24"/>
          <w:lang w:val="de-DE" w:eastAsia="pt-PT"/>
        </w:rPr>
        <w:t>; 83: 786–805.</w:t>
      </w:r>
    </w:p>
    <w:p w:rsidR="00CE5079" w:rsidRPr="00065656" w:rsidRDefault="00CE5079" w:rsidP="00CE5079">
      <w:pPr>
        <w:autoSpaceDE w:val="0"/>
        <w:autoSpaceDN w:val="0"/>
        <w:adjustRightInd w:val="0"/>
        <w:spacing w:line="360" w:lineRule="auto"/>
        <w:jc w:val="both"/>
        <w:rPr>
          <w:rFonts w:ascii="Times New Roman" w:hAnsi="Times New Roman"/>
          <w:sz w:val="24"/>
          <w:szCs w:val="24"/>
          <w:lang w:eastAsia="pt-PT"/>
        </w:rPr>
      </w:pPr>
      <w:r w:rsidRPr="00846A56">
        <w:rPr>
          <w:rFonts w:ascii="Times New Roman" w:hAnsi="Times New Roman"/>
          <w:sz w:val="24"/>
          <w:szCs w:val="24"/>
          <w:lang w:val="en-US" w:eastAsia="pt-PT"/>
        </w:rPr>
        <w:t xml:space="preserve">48 - Glasziou P, Irwig L, Mant D. Monitoring in chronic disease: a rational approach. </w:t>
      </w:r>
      <w:r w:rsidRPr="00065656">
        <w:rPr>
          <w:rFonts w:ascii="Times New Roman" w:hAnsi="Times New Roman"/>
          <w:iCs/>
          <w:sz w:val="24"/>
          <w:szCs w:val="24"/>
          <w:lang w:eastAsia="pt-PT"/>
        </w:rPr>
        <w:t xml:space="preserve">BM J </w:t>
      </w:r>
      <w:r w:rsidRPr="00065656">
        <w:rPr>
          <w:rFonts w:ascii="Times New Roman" w:hAnsi="Times New Roman"/>
          <w:sz w:val="24"/>
          <w:szCs w:val="24"/>
          <w:lang w:eastAsia="pt-PT"/>
        </w:rPr>
        <w:t>2005; 330: 644–648.</w:t>
      </w:r>
    </w:p>
    <w:p w:rsidR="00CE5079" w:rsidRPr="00846A56" w:rsidRDefault="00CE5079" w:rsidP="00CE5079">
      <w:pPr>
        <w:autoSpaceDE w:val="0"/>
        <w:autoSpaceDN w:val="0"/>
        <w:adjustRightInd w:val="0"/>
        <w:spacing w:line="360" w:lineRule="auto"/>
        <w:jc w:val="both"/>
        <w:rPr>
          <w:rFonts w:ascii="Times New Roman" w:hAnsi="Times New Roman"/>
          <w:color w:val="FF0000"/>
          <w:sz w:val="24"/>
          <w:szCs w:val="24"/>
          <w:lang w:eastAsia="pt-PT"/>
        </w:rPr>
      </w:pPr>
      <w:r w:rsidRPr="00846A56">
        <w:rPr>
          <w:rFonts w:ascii="Times New Roman" w:hAnsi="Times New Roman"/>
          <w:sz w:val="24"/>
          <w:szCs w:val="24"/>
          <w:lang w:eastAsia="pt-PT"/>
        </w:rPr>
        <w:t xml:space="preserve">49 - Região Europeia da Confederação Mundial de Fisioterapia. </w:t>
      </w:r>
      <w:r w:rsidRPr="00065656">
        <w:rPr>
          <w:rFonts w:ascii="Times New Roman" w:hAnsi="Times New Roman"/>
          <w:sz w:val="24"/>
          <w:szCs w:val="24"/>
          <w:lang w:eastAsia="pt-PT"/>
        </w:rPr>
        <w:t xml:space="preserve">European Region Core Standards of Physiotherapy practice. </w:t>
      </w:r>
      <w:r w:rsidRPr="00846A56">
        <w:rPr>
          <w:rFonts w:ascii="Times New Roman" w:hAnsi="Times New Roman"/>
          <w:sz w:val="24"/>
          <w:szCs w:val="24"/>
          <w:lang w:eastAsia="pt-PT"/>
        </w:rPr>
        <w:t>European Region of WCPT 2008. Disponível em</w:t>
      </w:r>
      <w:r w:rsidRPr="00846A56">
        <w:rPr>
          <w:rFonts w:ascii="Times New Roman" w:hAnsi="Times New Roman"/>
          <w:color w:val="FF0000"/>
          <w:sz w:val="24"/>
          <w:szCs w:val="24"/>
          <w:lang w:eastAsia="pt-PT"/>
        </w:rPr>
        <w:t xml:space="preserve"> </w:t>
      </w:r>
      <w:hyperlink r:id="rId30" w:history="1">
        <w:r w:rsidRPr="00C1223C">
          <w:rPr>
            <w:rStyle w:val="Hiperligao"/>
            <w:rFonts w:ascii="Times New Roman" w:hAnsi="Times New Roman"/>
            <w:color w:val="auto"/>
            <w:sz w:val="24"/>
            <w:szCs w:val="24"/>
            <w:u w:val="none"/>
            <w:lang w:eastAsia="pt-PT"/>
          </w:rPr>
          <w:t>http://www.physio-europe.org</w:t>
        </w:r>
      </w:hyperlink>
      <w:r w:rsidRPr="00C1223C">
        <w:rPr>
          <w:rFonts w:ascii="Times New Roman" w:hAnsi="Times New Roman"/>
          <w:sz w:val="24"/>
          <w:szCs w:val="24"/>
          <w:lang w:eastAsia="pt-PT"/>
        </w:rPr>
        <w:t>,</w:t>
      </w:r>
      <w:r w:rsidRPr="00846A56">
        <w:rPr>
          <w:rFonts w:ascii="Times New Roman" w:hAnsi="Times New Roman"/>
          <w:sz w:val="24"/>
          <w:szCs w:val="24"/>
          <w:lang w:eastAsia="pt-PT"/>
        </w:rPr>
        <w:t xml:space="preserve"> 15/10/2011.</w:t>
      </w:r>
    </w:p>
    <w:p w:rsidR="00CE5079" w:rsidRPr="00846A56" w:rsidRDefault="00CE5079" w:rsidP="00CE5079">
      <w:pPr>
        <w:autoSpaceDE w:val="0"/>
        <w:autoSpaceDN w:val="0"/>
        <w:adjustRightInd w:val="0"/>
        <w:spacing w:line="360" w:lineRule="auto"/>
        <w:jc w:val="both"/>
        <w:rPr>
          <w:rFonts w:ascii="Times New Roman" w:hAnsi="Times New Roman"/>
          <w:sz w:val="24"/>
          <w:szCs w:val="24"/>
          <w:lang w:eastAsia="pt-PT"/>
        </w:rPr>
      </w:pPr>
      <w:r w:rsidRPr="00846A56">
        <w:rPr>
          <w:rFonts w:ascii="Times New Roman" w:hAnsi="Times New Roman"/>
          <w:sz w:val="24"/>
          <w:szCs w:val="24"/>
        </w:rPr>
        <w:t xml:space="preserve">50 - Associação Australiana de Fisioterapia. </w:t>
      </w:r>
      <w:r w:rsidRPr="00846A56">
        <w:rPr>
          <w:rFonts w:ascii="Times New Roman" w:hAnsi="Times New Roman"/>
          <w:bCs/>
          <w:sz w:val="24"/>
          <w:szCs w:val="24"/>
          <w:lang w:val="en-US" w:eastAsia="pt-PT"/>
        </w:rPr>
        <w:t xml:space="preserve">Clinical justification and outcome measures. </w:t>
      </w:r>
      <w:r w:rsidRPr="00846A56">
        <w:rPr>
          <w:rFonts w:ascii="Times New Roman" w:hAnsi="Times New Roman"/>
          <w:bCs/>
          <w:sz w:val="24"/>
          <w:szCs w:val="24"/>
          <w:lang w:eastAsia="pt-PT"/>
        </w:rPr>
        <w:t xml:space="preserve">Austrália: (Position Statement). APA; 2003. </w:t>
      </w:r>
      <w:r w:rsidRPr="00846A56">
        <w:rPr>
          <w:rFonts w:ascii="Times New Roman" w:hAnsi="Times New Roman"/>
          <w:sz w:val="24"/>
          <w:szCs w:val="24"/>
        </w:rPr>
        <w:t xml:space="preserve">Disponínel em </w:t>
      </w:r>
      <w:hyperlink r:id="rId31" w:history="1">
        <w:r w:rsidRPr="00C1223C">
          <w:rPr>
            <w:rStyle w:val="Hiperligao"/>
            <w:rFonts w:ascii="Times New Roman" w:hAnsi="Times New Roman"/>
            <w:bCs/>
            <w:color w:val="auto"/>
            <w:sz w:val="24"/>
            <w:szCs w:val="24"/>
            <w:u w:val="none"/>
            <w:lang w:eastAsia="pt-PT"/>
          </w:rPr>
          <w:t>http://www.tac.vic.gov.au/upload/APA-position-statement-2003.pdf</w:t>
        </w:r>
      </w:hyperlink>
      <w:r w:rsidRPr="00C1223C">
        <w:rPr>
          <w:rFonts w:ascii="Times New Roman" w:hAnsi="Times New Roman"/>
          <w:bCs/>
          <w:sz w:val="24"/>
          <w:szCs w:val="24"/>
          <w:lang w:eastAsia="pt-PT"/>
        </w:rPr>
        <w:t xml:space="preserve"> ,</w:t>
      </w:r>
      <w:r w:rsidRPr="00846A56">
        <w:rPr>
          <w:rFonts w:ascii="Times New Roman" w:hAnsi="Times New Roman"/>
          <w:bCs/>
          <w:sz w:val="24"/>
          <w:szCs w:val="24"/>
          <w:lang w:eastAsia="pt-PT"/>
        </w:rPr>
        <w:t xml:space="preserve"> 20/03/2011.</w:t>
      </w:r>
    </w:p>
    <w:p w:rsidR="00CE5079" w:rsidRPr="00E34AE7" w:rsidRDefault="00CE5079" w:rsidP="00CE5079">
      <w:pPr>
        <w:spacing w:line="360" w:lineRule="auto"/>
        <w:jc w:val="both"/>
        <w:rPr>
          <w:rFonts w:ascii="Times New Roman" w:hAnsi="Times New Roman"/>
          <w:sz w:val="24"/>
          <w:szCs w:val="24"/>
        </w:rPr>
      </w:pPr>
      <w:r w:rsidRPr="00846A56">
        <w:rPr>
          <w:rFonts w:ascii="Times New Roman" w:hAnsi="Times New Roman"/>
          <w:sz w:val="24"/>
          <w:szCs w:val="24"/>
        </w:rPr>
        <w:t>51 - Associação Portuguesa de Fisioterapeutas. Fisioterapia,</w:t>
      </w:r>
      <w:r w:rsidRPr="00846A56">
        <w:rPr>
          <w:rFonts w:ascii="Times New Roman" w:hAnsi="Times New Roman"/>
          <w:b/>
          <w:sz w:val="24"/>
          <w:szCs w:val="24"/>
        </w:rPr>
        <w:t xml:space="preserve"> </w:t>
      </w:r>
      <w:r w:rsidRPr="00846A56">
        <w:rPr>
          <w:rFonts w:ascii="Times New Roman" w:hAnsi="Times New Roman"/>
          <w:sz w:val="24"/>
          <w:szCs w:val="24"/>
        </w:rPr>
        <w:t xml:space="preserve">padrões de prática, 3ª edição. Portugal: APF; 2005. Disponível em </w:t>
      </w:r>
      <w:hyperlink r:id="rId32" w:history="1">
        <w:r w:rsidRPr="00C1223C">
          <w:rPr>
            <w:rStyle w:val="Hiperligao"/>
            <w:rFonts w:ascii="Times New Roman" w:hAnsi="Times New Roman"/>
            <w:color w:val="auto"/>
            <w:sz w:val="24"/>
            <w:szCs w:val="24"/>
            <w:u w:val="none"/>
          </w:rPr>
          <w:t>http://www.apfisio.pt/Ficheiros/Pad_Pratica.pdf</w:t>
        </w:r>
      </w:hyperlink>
      <w:r w:rsidRPr="00C1223C">
        <w:rPr>
          <w:rFonts w:ascii="Times New Roman" w:hAnsi="Times New Roman"/>
          <w:sz w:val="24"/>
          <w:szCs w:val="24"/>
        </w:rPr>
        <w:t xml:space="preserve">, </w:t>
      </w:r>
      <w:r w:rsidRPr="00846A56">
        <w:rPr>
          <w:rFonts w:ascii="Times New Roman" w:hAnsi="Times New Roman"/>
          <w:sz w:val="24"/>
          <w:szCs w:val="24"/>
        </w:rPr>
        <w:t>20/03/2011.</w:t>
      </w:r>
    </w:p>
    <w:p w:rsidR="00CE5079" w:rsidRPr="00846A56" w:rsidRDefault="00CE5079" w:rsidP="00CE5079">
      <w:pPr>
        <w:pStyle w:val="Corpodetexto"/>
        <w:spacing w:after="240" w:line="360" w:lineRule="auto"/>
        <w:rPr>
          <w:rFonts w:eastAsia="Calibri"/>
          <w:lang w:eastAsia="en-US"/>
        </w:rPr>
      </w:pPr>
      <w:r w:rsidRPr="00846A56">
        <w:rPr>
          <w:rFonts w:eastAsia="Calibri"/>
          <w:lang w:eastAsia="en-US"/>
        </w:rPr>
        <w:t>52 - Higgs, IG. Construção e Validação de Conteúdo de um Instrumento de Avaliação da Mobilidade: Escala de Mobilidade Funcional - Idosos e Muito Idosos (EMF-IMI). Corunha. Dissertação em Valoración e Intervención en Gerntologia y Geriatria. Faculdade de Ciências da Saúde da Universidade de Corunha; 2008</w:t>
      </w:r>
      <w:r>
        <w:rPr>
          <w:rFonts w:eastAsia="Calibri"/>
          <w:lang w:eastAsia="en-US"/>
        </w:rPr>
        <w:t>.</w:t>
      </w:r>
    </w:p>
    <w:p w:rsidR="00CE5079" w:rsidRPr="00846A56" w:rsidRDefault="00CE5079" w:rsidP="00CE5079">
      <w:pPr>
        <w:autoSpaceDE w:val="0"/>
        <w:autoSpaceDN w:val="0"/>
        <w:adjustRightInd w:val="0"/>
        <w:spacing w:line="360" w:lineRule="auto"/>
        <w:jc w:val="both"/>
        <w:rPr>
          <w:rFonts w:ascii="Times New Roman" w:eastAsia="PMingLiU" w:hAnsi="Times New Roman"/>
          <w:sz w:val="24"/>
          <w:szCs w:val="24"/>
          <w:lang w:val="en-US" w:eastAsia="zh-TW"/>
        </w:rPr>
      </w:pPr>
      <w:r w:rsidRPr="00065656">
        <w:rPr>
          <w:rFonts w:ascii="Times New Roman" w:eastAsia="PMingLiU" w:hAnsi="Times New Roman"/>
          <w:sz w:val="24"/>
          <w:szCs w:val="24"/>
          <w:lang w:eastAsia="zh-TW"/>
        </w:rPr>
        <w:t xml:space="preserve">53 - Katz S, Ford AB, Moskowitz RW, Jackson BA, Jaffe MW. </w:t>
      </w:r>
      <w:r w:rsidRPr="00846A56">
        <w:rPr>
          <w:rFonts w:ascii="Times New Roman" w:eastAsia="PMingLiU" w:hAnsi="Times New Roman"/>
          <w:sz w:val="24"/>
          <w:szCs w:val="24"/>
          <w:lang w:val="en-US" w:eastAsia="zh-TW"/>
        </w:rPr>
        <w:t>Studies of illness in the aged. The index of ADL: a standardized measure of biological ans psychosocial function. JAMA 1963;185 (12): 914-9.</w:t>
      </w:r>
    </w:p>
    <w:p w:rsidR="00CE5079" w:rsidRPr="00846A56" w:rsidRDefault="00CE5079" w:rsidP="00CE5079">
      <w:pPr>
        <w:autoSpaceDE w:val="0"/>
        <w:autoSpaceDN w:val="0"/>
        <w:adjustRightInd w:val="0"/>
        <w:spacing w:line="360" w:lineRule="auto"/>
        <w:jc w:val="both"/>
        <w:rPr>
          <w:rFonts w:ascii="Times New Roman" w:eastAsia="PMingLiU" w:hAnsi="Times New Roman"/>
          <w:sz w:val="24"/>
          <w:szCs w:val="24"/>
          <w:lang w:val="en-US" w:eastAsia="pt-PT"/>
        </w:rPr>
      </w:pPr>
      <w:r w:rsidRPr="00846A56">
        <w:rPr>
          <w:rFonts w:ascii="Times New Roman" w:eastAsia="PMingLiU" w:hAnsi="Times New Roman"/>
          <w:sz w:val="24"/>
          <w:szCs w:val="24"/>
          <w:lang w:val="en-US" w:eastAsia="pt-PT"/>
        </w:rPr>
        <w:t>54 - Katz S, Downs TD, Cash HR, Grotz RC. Progress in development of the index of ADL. Gerontologist.1970;10 (1):20-30.</w:t>
      </w:r>
    </w:p>
    <w:p w:rsidR="00CE5079" w:rsidRPr="00846A56" w:rsidRDefault="00CE5079" w:rsidP="00CE5079">
      <w:pPr>
        <w:autoSpaceDE w:val="0"/>
        <w:autoSpaceDN w:val="0"/>
        <w:adjustRightInd w:val="0"/>
        <w:spacing w:line="360" w:lineRule="auto"/>
        <w:jc w:val="both"/>
        <w:rPr>
          <w:rFonts w:ascii="Times New Roman" w:eastAsia="PMingLiU" w:hAnsi="Times New Roman"/>
          <w:sz w:val="24"/>
          <w:szCs w:val="24"/>
          <w:lang w:eastAsia="pt-PT"/>
        </w:rPr>
      </w:pPr>
      <w:r w:rsidRPr="00846A56">
        <w:rPr>
          <w:rFonts w:ascii="Times New Roman" w:eastAsia="PMingLiU" w:hAnsi="Times New Roman"/>
          <w:sz w:val="24"/>
          <w:szCs w:val="24"/>
          <w:lang w:val="en-US" w:eastAsia="pt-PT"/>
        </w:rPr>
        <w:lastRenderedPageBreak/>
        <w:t xml:space="preserve">55 - Katz S, Akpom CA. A measure of primary sociobiological functions. </w:t>
      </w:r>
      <w:r w:rsidRPr="00846A56">
        <w:rPr>
          <w:rFonts w:ascii="Times New Roman" w:eastAsia="PMingLiU" w:hAnsi="Times New Roman"/>
          <w:sz w:val="24"/>
          <w:szCs w:val="24"/>
          <w:lang w:eastAsia="pt-PT"/>
        </w:rPr>
        <w:t>Int J Health Serv. 1976; 6(3):493-508.</w:t>
      </w:r>
    </w:p>
    <w:p w:rsidR="00CE5079" w:rsidRPr="00846A56" w:rsidRDefault="00CE5079" w:rsidP="00CE5079">
      <w:pPr>
        <w:autoSpaceDE w:val="0"/>
        <w:autoSpaceDN w:val="0"/>
        <w:adjustRightInd w:val="0"/>
        <w:spacing w:line="360" w:lineRule="auto"/>
        <w:jc w:val="both"/>
        <w:rPr>
          <w:rFonts w:ascii="Times New Roman" w:eastAsia="PMingLiU" w:hAnsi="Times New Roman"/>
          <w:iCs/>
          <w:sz w:val="24"/>
          <w:szCs w:val="24"/>
          <w:lang w:eastAsia="pt-PT"/>
        </w:rPr>
      </w:pPr>
      <w:r w:rsidRPr="00846A56">
        <w:rPr>
          <w:rFonts w:ascii="Times New Roman" w:eastAsia="PMingLiU" w:hAnsi="Times New Roman"/>
          <w:sz w:val="24"/>
          <w:szCs w:val="24"/>
          <w:lang w:eastAsia="pt-PT"/>
        </w:rPr>
        <w:t xml:space="preserve">56 - Lino, V.T.S., Pereira, S.R.M, Camacho, L.A.B., Filho, S.T.R., </w:t>
      </w:r>
      <w:r w:rsidRPr="00846A56">
        <w:rPr>
          <w:rFonts w:ascii="Times New Roman" w:eastAsia="PMingLiU" w:hAnsi="Times New Roman"/>
          <w:iCs/>
          <w:sz w:val="24"/>
          <w:szCs w:val="24"/>
          <w:lang w:eastAsia="pt-PT"/>
        </w:rPr>
        <w:t xml:space="preserve">Buksma, S. </w:t>
      </w:r>
      <w:r w:rsidRPr="00846A56">
        <w:rPr>
          <w:rFonts w:ascii="Times New Roman" w:eastAsia="PMingLiU" w:hAnsi="Times New Roman"/>
          <w:sz w:val="24"/>
          <w:szCs w:val="24"/>
          <w:lang w:eastAsia="pt-PT"/>
        </w:rPr>
        <w:t xml:space="preserve">Adaptação transcultural da </w:t>
      </w:r>
      <w:r w:rsidRPr="00846A56">
        <w:rPr>
          <w:rFonts w:ascii="Times New Roman" w:eastAsia="PMingLiU" w:hAnsi="Times New Roman"/>
          <w:iCs/>
          <w:sz w:val="24"/>
          <w:szCs w:val="24"/>
          <w:lang w:eastAsia="pt-PT"/>
        </w:rPr>
        <w:t xml:space="preserve">Escala de Independência em Actividades da Vida Diária </w:t>
      </w:r>
      <w:r w:rsidRPr="00846A56">
        <w:rPr>
          <w:rFonts w:ascii="Times New Roman" w:eastAsia="PMingLiU" w:hAnsi="Times New Roman"/>
          <w:sz w:val="24"/>
          <w:szCs w:val="24"/>
          <w:lang w:eastAsia="pt-PT"/>
        </w:rPr>
        <w:t>(Escala de Katz) Cad. Saúde Pública, Rio de Janeiro. 2008; 24 (1): 103-112</w:t>
      </w:r>
      <w:r>
        <w:rPr>
          <w:rFonts w:ascii="Times New Roman" w:eastAsia="PMingLiU" w:hAnsi="Times New Roman"/>
          <w:sz w:val="24"/>
          <w:szCs w:val="24"/>
          <w:lang w:eastAsia="pt-PT"/>
        </w:rPr>
        <w:t>.</w:t>
      </w:r>
    </w:p>
    <w:p w:rsidR="00CE5079" w:rsidRPr="00846A56" w:rsidRDefault="00CE5079" w:rsidP="00CE5079">
      <w:pPr>
        <w:spacing w:line="360" w:lineRule="auto"/>
        <w:jc w:val="both"/>
        <w:rPr>
          <w:rFonts w:ascii="Times New Roman" w:hAnsi="Times New Roman"/>
          <w:sz w:val="24"/>
          <w:szCs w:val="24"/>
        </w:rPr>
      </w:pPr>
      <w:r w:rsidRPr="00846A56">
        <w:rPr>
          <w:rFonts w:ascii="Times New Roman" w:hAnsi="Times New Roman"/>
          <w:sz w:val="24"/>
          <w:szCs w:val="24"/>
        </w:rPr>
        <w:t>57 - Pestana MH, Gageiro JN. Análise de dados para ciências Sociais - a complementaridade do SPSS 2ª ed. Sílabo; 2000.</w:t>
      </w:r>
    </w:p>
    <w:p w:rsidR="00CE5079" w:rsidRPr="00065656" w:rsidRDefault="00CE5079" w:rsidP="00CE5079">
      <w:pPr>
        <w:spacing w:line="360" w:lineRule="auto"/>
        <w:jc w:val="both"/>
        <w:rPr>
          <w:rStyle w:val="tekst1"/>
          <w:rFonts w:ascii="Times New Roman" w:hAnsi="Times New Roman"/>
          <w:sz w:val="24"/>
          <w:szCs w:val="24"/>
          <w:lang w:val="en-US"/>
        </w:rPr>
      </w:pPr>
      <w:r w:rsidRPr="00846A56">
        <w:rPr>
          <w:rStyle w:val="tekst1"/>
          <w:rFonts w:ascii="Times New Roman" w:hAnsi="Times New Roman"/>
          <w:sz w:val="24"/>
          <w:szCs w:val="24"/>
        </w:rPr>
        <w:t xml:space="preserve">58 - Maroco J. Análise Estatística – com utilização do SPSS. Ed. </w:t>
      </w:r>
      <w:r w:rsidRPr="00065656">
        <w:rPr>
          <w:rStyle w:val="tekst1"/>
          <w:rFonts w:ascii="Times New Roman" w:hAnsi="Times New Roman"/>
          <w:sz w:val="24"/>
          <w:szCs w:val="24"/>
          <w:lang w:val="en-US"/>
        </w:rPr>
        <w:t>Sílabo; 2003.</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59 - Hayton JC, Allen DG, Scarpello V. Factor retention decisions in EFA: A tutorial on parallel analysis. Organisational Research Methods 2004; 7: 191-205.</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60 - Thompson B,</w:t>
      </w:r>
      <w:r w:rsidRPr="00846A56">
        <w:rPr>
          <w:rFonts w:ascii="Times New Roman" w:hAnsi="Times New Roman"/>
          <w:sz w:val="24"/>
          <w:szCs w:val="24"/>
        </w:rPr>
        <w:t xml:space="preserve"> </w:t>
      </w:r>
      <w:r w:rsidRPr="00846A56">
        <w:rPr>
          <w:rFonts w:ascii="Times New Roman" w:hAnsi="Times New Roman"/>
          <w:sz w:val="24"/>
          <w:szCs w:val="24"/>
          <w:lang w:val="en-US" w:eastAsia="pt-PT"/>
        </w:rPr>
        <w:t xml:space="preserve">Daniel LG. Factor analytic evidence for the construct validity of scores: a historical overview and some guidelines. </w:t>
      </w:r>
      <w:r w:rsidRPr="00846A56">
        <w:rPr>
          <w:rFonts w:ascii="Times New Roman" w:hAnsi="Times New Roman"/>
          <w:iCs/>
          <w:sz w:val="24"/>
          <w:szCs w:val="24"/>
          <w:lang w:val="en-US" w:eastAsia="pt-PT"/>
        </w:rPr>
        <w:t xml:space="preserve">Educational and Psychological Measurement </w:t>
      </w:r>
      <w:r w:rsidRPr="00846A56">
        <w:rPr>
          <w:rFonts w:ascii="Times New Roman" w:hAnsi="Times New Roman"/>
          <w:sz w:val="24"/>
          <w:szCs w:val="24"/>
          <w:lang w:val="en-US" w:eastAsia="pt-PT"/>
        </w:rPr>
        <w:t xml:space="preserve">1996; </w:t>
      </w:r>
      <w:r w:rsidRPr="00846A56">
        <w:rPr>
          <w:rFonts w:ascii="Times New Roman" w:hAnsi="Times New Roman"/>
          <w:iCs/>
          <w:sz w:val="24"/>
          <w:szCs w:val="24"/>
          <w:lang w:val="en-US" w:eastAsia="pt-PT"/>
        </w:rPr>
        <w:t>56</w:t>
      </w:r>
      <w:r w:rsidRPr="00846A56">
        <w:rPr>
          <w:rFonts w:ascii="Times New Roman" w:hAnsi="Times New Roman"/>
          <w:sz w:val="24"/>
          <w:szCs w:val="24"/>
          <w:lang w:val="en-US" w:eastAsia="pt-PT"/>
        </w:rPr>
        <w:t>, 197-208.</w:t>
      </w:r>
    </w:p>
    <w:p w:rsidR="00CE5079" w:rsidRPr="00846A56" w:rsidRDefault="00CE5079" w:rsidP="00CE5079">
      <w:pPr>
        <w:spacing w:line="360" w:lineRule="auto"/>
        <w:jc w:val="both"/>
        <w:rPr>
          <w:rFonts w:ascii="Times New Roman" w:hAnsi="Times New Roman"/>
          <w:sz w:val="24"/>
          <w:szCs w:val="24"/>
          <w:lang w:val="en-GB"/>
        </w:rPr>
      </w:pPr>
      <w:r w:rsidRPr="00846A56">
        <w:rPr>
          <w:rFonts w:ascii="Times New Roman" w:hAnsi="Times New Roman"/>
          <w:sz w:val="24"/>
          <w:szCs w:val="24"/>
          <w:lang w:val="en-GB"/>
        </w:rPr>
        <w:t>61 - Pohlmann JT. Use and interpretation of factor analysis in the Journal of Education Research: 1992-2002. J Educ Res 2004; 98 (1): 14-22.</w:t>
      </w:r>
    </w:p>
    <w:p w:rsidR="00CE5079" w:rsidRPr="00846A56" w:rsidRDefault="00CE5079" w:rsidP="00CE5079">
      <w:pPr>
        <w:autoSpaceDE w:val="0"/>
        <w:autoSpaceDN w:val="0"/>
        <w:adjustRightInd w:val="0"/>
        <w:spacing w:line="360" w:lineRule="auto"/>
        <w:jc w:val="both"/>
        <w:rPr>
          <w:rFonts w:ascii="Times New Roman" w:hAnsi="Times New Roman"/>
          <w:b/>
          <w:sz w:val="24"/>
          <w:szCs w:val="24"/>
          <w:lang w:val="en-US"/>
        </w:rPr>
      </w:pPr>
      <w:r w:rsidRPr="00846A56">
        <w:rPr>
          <w:rFonts w:ascii="Times New Roman" w:eastAsia="PMingLiU" w:hAnsi="Times New Roman"/>
          <w:sz w:val="24"/>
          <w:szCs w:val="24"/>
          <w:lang w:val="en-US" w:eastAsia="zh-TW"/>
        </w:rPr>
        <w:t>62 - Cohen L, Holliday M. Statistics for Social Scientists.London: Harper and Row; 1982.</w:t>
      </w:r>
    </w:p>
    <w:p w:rsidR="00CE5079" w:rsidRPr="00846A56" w:rsidRDefault="00CE5079" w:rsidP="00CE5079">
      <w:pPr>
        <w:spacing w:line="360" w:lineRule="auto"/>
        <w:jc w:val="both"/>
        <w:rPr>
          <w:rFonts w:ascii="Times New Roman" w:hAnsi="Times New Roman"/>
          <w:b/>
          <w:sz w:val="24"/>
          <w:szCs w:val="24"/>
        </w:rPr>
      </w:pPr>
      <w:r w:rsidRPr="00846A56">
        <w:rPr>
          <w:rFonts w:ascii="Times New Roman" w:hAnsi="Times New Roman"/>
          <w:iCs/>
          <w:sz w:val="24"/>
          <w:szCs w:val="24"/>
          <w:lang w:eastAsia="pt-PT"/>
        </w:rPr>
        <w:t xml:space="preserve">63 - Maroco J, Garcia-Marques T. </w:t>
      </w:r>
      <w:r w:rsidRPr="00846A56">
        <w:rPr>
          <w:rFonts w:ascii="Times New Roman" w:hAnsi="Times New Roman"/>
          <w:bCs/>
          <w:sz w:val="24"/>
          <w:szCs w:val="24"/>
          <w:lang w:eastAsia="pt-PT"/>
        </w:rPr>
        <w:t xml:space="preserve">Qual a fiabilidade do alfa de Cronbach? Questões antigas e soluções modernas. </w:t>
      </w:r>
      <w:r w:rsidRPr="00846A56">
        <w:rPr>
          <w:rFonts w:ascii="Times New Roman" w:hAnsi="Times New Roman"/>
          <w:iCs/>
          <w:sz w:val="24"/>
          <w:szCs w:val="24"/>
          <w:lang w:eastAsia="pt-PT"/>
        </w:rPr>
        <w:t>Laboratório de Psicologia 2006; 4 (1): 65-90.</w:t>
      </w:r>
    </w:p>
    <w:p w:rsidR="00CE5079" w:rsidRPr="00B66C94" w:rsidRDefault="00CE5079" w:rsidP="00CE5079">
      <w:pPr>
        <w:autoSpaceDE w:val="0"/>
        <w:autoSpaceDN w:val="0"/>
        <w:adjustRightInd w:val="0"/>
        <w:spacing w:after="0" w:line="360" w:lineRule="auto"/>
        <w:jc w:val="both"/>
        <w:rPr>
          <w:rFonts w:ascii="Times New Roman" w:hAnsi="Times New Roman"/>
          <w:bCs/>
          <w:sz w:val="24"/>
          <w:szCs w:val="24"/>
          <w:lang w:val="en-US"/>
        </w:rPr>
      </w:pPr>
      <w:r w:rsidRPr="00CE5079">
        <w:rPr>
          <w:rFonts w:ascii="Times New Roman" w:hAnsi="Times New Roman"/>
          <w:sz w:val="24"/>
          <w:szCs w:val="24"/>
          <w:lang w:eastAsia="pt-PT"/>
        </w:rPr>
        <w:t xml:space="preserve">64 – </w:t>
      </w:r>
      <w:r w:rsidRPr="00CE5079">
        <w:rPr>
          <w:rFonts w:ascii="Times New Roman" w:hAnsi="Times New Roman"/>
          <w:sz w:val="24"/>
          <w:szCs w:val="24"/>
        </w:rPr>
        <w:t xml:space="preserve">Schoenmaeckers RC. </w:t>
      </w:r>
      <w:r w:rsidRPr="00B66C94">
        <w:rPr>
          <w:rFonts w:ascii="Times New Roman" w:hAnsi="Times New Roman"/>
          <w:bCs/>
          <w:sz w:val="24"/>
          <w:szCs w:val="24"/>
          <w:lang w:val="en-US"/>
        </w:rPr>
        <w:t>Active ageing in Europe, Volume 2: Demographic characteristics of</w:t>
      </w:r>
    </w:p>
    <w:p w:rsidR="00CE5079" w:rsidRPr="00B66C94" w:rsidRDefault="00CE5079" w:rsidP="00CE5079">
      <w:pPr>
        <w:autoSpaceDE w:val="0"/>
        <w:autoSpaceDN w:val="0"/>
        <w:adjustRightInd w:val="0"/>
        <w:spacing w:line="360" w:lineRule="auto"/>
        <w:jc w:val="both"/>
        <w:rPr>
          <w:rFonts w:ascii="Times New Roman" w:hAnsi="Times New Roman"/>
          <w:sz w:val="24"/>
          <w:szCs w:val="24"/>
          <w:lang w:val="en-US"/>
        </w:rPr>
      </w:pPr>
      <w:r w:rsidRPr="00B66C94">
        <w:rPr>
          <w:rFonts w:ascii="Times New Roman" w:hAnsi="Times New Roman"/>
          <w:bCs/>
          <w:sz w:val="24"/>
          <w:szCs w:val="24"/>
          <w:lang w:val="en-US"/>
        </w:rPr>
        <w:t xml:space="preserve">the oldest old. </w:t>
      </w:r>
      <w:r w:rsidRPr="00B66C94">
        <w:rPr>
          <w:rFonts w:ascii="Times New Roman" w:hAnsi="Times New Roman"/>
          <w:sz w:val="24"/>
          <w:szCs w:val="24"/>
          <w:lang w:val="en-US" w:eastAsia="pt-PT"/>
        </w:rPr>
        <w:t xml:space="preserve">Population studies, No. 47. </w:t>
      </w:r>
      <w:r w:rsidRPr="00B66C94">
        <w:rPr>
          <w:rFonts w:ascii="Times New Roman" w:hAnsi="Times New Roman"/>
          <w:sz w:val="24"/>
          <w:szCs w:val="24"/>
          <w:lang w:val="en-US"/>
        </w:rPr>
        <w:t>Council of Europe Publishing: Belgium July 2004.</w:t>
      </w:r>
    </w:p>
    <w:p w:rsidR="00CE5079" w:rsidRPr="00846A56" w:rsidRDefault="00CE5079" w:rsidP="00CE5079">
      <w:pPr>
        <w:spacing w:line="360" w:lineRule="auto"/>
        <w:jc w:val="both"/>
        <w:rPr>
          <w:rFonts w:ascii="Times New Roman" w:hAnsi="Times New Roman"/>
          <w:sz w:val="24"/>
          <w:szCs w:val="24"/>
          <w:lang w:val="en-US"/>
        </w:rPr>
      </w:pPr>
      <w:r w:rsidRPr="00B66C94">
        <w:rPr>
          <w:rFonts w:ascii="Times New Roman" w:hAnsi="Times New Roman"/>
          <w:sz w:val="24"/>
          <w:szCs w:val="24"/>
          <w:lang w:val="en-US" w:eastAsia="pt-PT"/>
        </w:rPr>
        <w:t xml:space="preserve">65 - </w:t>
      </w:r>
      <w:r w:rsidRPr="00B66C94">
        <w:rPr>
          <w:rFonts w:ascii="Times New Roman" w:hAnsi="Times New Roman"/>
          <w:sz w:val="24"/>
          <w:szCs w:val="24"/>
          <w:lang w:val="en-US"/>
        </w:rPr>
        <w:t xml:space="preserve">Pett MA, Lackey NR, Sullivan JJ. </w:t>
      </w:r>
      <w:r w:rsidRPr="00846A56">
        <w:rPr>
          <w:rFonts w:ascii="Times New Roman" w:hAnsi="Times New Roman"/>
          <w:sz w:val="24"/>
          <w:szCs w:val="24"/>
          <w:lang w:val="en-US"/>
        </w:rPr>
        <w:t>Making sense of factor analysis – The use of factor analysis for instrument development in health care research. Sage; 2003.</w:t>
      </w:r>
    </w:p>
    <w:p w:rsidR="00CE5079" w:rsidRPr="00846A56" w:rsidRDefault="00CE5079" w:rsidP="00CE5079">
      <w:pPr>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 xml:space="preserve">66 - Gorsuch R L. </w:t>
      </w:r>
      <w:r w:rsidRPr="00846A56">
        <w:rPr>
          <w:rFonts w:ascii="Times New Roman" w:hAnsi="Times New Roman"/>
          <w:iCs/>
          <w:sz w:val="24"/>
          <w:szCs w:val="24"/>
          <w:lang w:val="en-US" w:eastAsia="pt-PT"/>
        </w:rPr>
        <w:t>Factor analysis</w:t>
      </w:r>
      <w:r w:rsidRPr="00846A56">
        <w:rPr>
          <w:rFonts w:ascii="Times New Roman" w:hAnsi="Times New Roman"/>
          <w:i/>
          <w:iCs/>
          <w:sz w:val="24"/>
          <w:szCs w:val="24"/>
          <w:lang w:val="en-US" w:eastAsia="pt-PT"/>
        </w:rPr>
        <w:t xml:space="preserve">. </w:t>
      </w:r>
      <w:r w:rsidRPr="00846A56">
        <w:rPr>
          <w:rFonts w:ascii="Times New Roman" w:hAnsi="Times New Roman"/>
          <w:sz w:val="24"/>
          <w:szCs w:val="24"/>
          <w:lang w:val="en-US" w:eastAsia="pt-PT"/>
        </w:rPr>
        <w:t>2</w:t>
      </w:r>
      <w:r w:rsidRPr="00846A56">
        <w:rPr>
          <w:rFonts w:ascii="Times New Roman" w:hAnsi="Times New Roman"/>
          <w:sz w:val="24"/>
          <w:szCs w:val="24"/>
          <w:vertAlign w:val="superscript"/>
          <w:lang w:val="en-US" w:eastAsia="pt-PT"/>
        </w:rPr>
        <w:t>th</w:t>
      </w:r>
      <w:r w:rsidRPr="00846A56">
        <w:rPr>
          <w:rFonts w:ascii="Times New Roman" w:hAnsi="Times New Roman"/>
          <w:sz w:val="24"/>
          <w:szCs w:val="24"/>
          <w:lang w:val="en-US" w:eastAsia="pt-PT"/>
        </w:rPr>
        <w:t xml:space="preserve"> ed. Hillsdale, NJ: Lawrence Erlbaum; 1983.</w:t>
      </w:r>
    </w:p>
    <w:p w:rsidR="00CE5079" w:rsidRPr="00846A56" w:rsidRDefault="00CE5079" w:rsidP="00CE5079">
      <w:pPr>
        <w:autoSpaceDE w:val="0"/>
        <w:autoSpaceDN w:val="0"/>
        <w:adjustRightInd w:val="0"/>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 xml:space="preserve">67 - MacCallum RC, Widaman KF, Zhang S, Hong S. Sample size in factor analysis, </w:t>
      </w:r>
      <w:r w:rsidRPr="00846A56">
        <w:rPr>
          <w:rFonts w:ascii="Times New Roman" w:hAnsi="Times New Roman"/>
          <w:iCs/>
          <w:sz w:val="24"/>
          <w:szCs w:val="24"/>
          <w:lang w:val="en-US" w:eastAsia="pt-PT"/>
        </w:rPr>
        <w:t>Psychological Methods</w:t>
      </w:r>
      <w:r w:rsidRPr="00846A56">
        <w:rPr>
          <w:rFonts w:ascii="Times New Roman" w:hAnsi="Times New Roman"/>
          <w:i/>
          <w:iCs/>
          <w:sz w:val="24"/>
          <w:szCs w:val="24"/>
          <w:lang w:val="en-US" w:eastAsia="pt-PT"/>
        </w:rPr>
        <w:t xml:space="preserve"> </w:t>
      </w:r>
      <w:r w:rsidRPr="00846A56">
        <w:rPr>
          <w:rFonts w:ascii="Times New Roman" w:hAnsi="Times New Roman"/>
          <w:sz w:val="24"/>
          <w:szCs w:val="24"/>
          <w:lang w:val="en-US" w:eastAsia="pt-PT"/>
        </w:rPr>
        <w:t xml:space="preserve">1999; 4: 84-99. </w:t>
      </w:r>
    </w:p>
    <w:p w:rsidR="00CE5079" w:rsidRPr="00846A56" w:rsidRDefault="00CE5079" w:rsidP="00CE5079">
      <w:pPr>
        <w:spacing w:line="360" w:lineRule="auto"/>
        <w:jc w:val="both"/>
        <w:rPr>
          <w:rFonts w:ascii="Times New Roman" w:hAnsi="Times New Roman"/>
          <w:b/>
          <w:sz w:val="24"/>
          <w:szCs w:val="24"/>
          <w:lang w:val="en-US"/>
        </w:rPr>
      </w:pPr>
      <w:r w:rsidRPr="00846A56">
        <w:rPr>
          <w:rFonts w:ascii="Times New Roman" w:hAnsi="Times New Roman"/>
          <w:sz w:val="24"/>
          <w:szCs w:val="24"/>
          <w:lang w:val="de-DE" w:eastAsia="pt-PT"/>
        </w:rPr>
        <w:t xml:space="preserve">68 - Fabrigar LR,Wegener DT, MacCallum RC, Strahan EJ. </w:t>
      </w:r>
      <w:r w:rsidRPr="00846A56">
        <w:rPr>
          <w:rFonts w:ascii="Times New Roman" w:hAnsi="Times New Roman"/>
          <w:sz w:val="24"/>
          <w:szCs w:val="24"/>
          <w:lang w:val="en-US" w:eastAsia="pt-PT"/>
        </w:rPr>
        <w:t xml:space="preserve">Evaluating the use of exploratory factor analysis in psychological research. </w:t>
      </w:r>
      <w:r w:rsidRPr="00846A56">
        <w:rPr>
          <w:rFonts w:ascii="Times New Roman" w:hAnsi="Times New Roman"/>
          <w:iCs/>
          <w:sz w:val="24"/>
          <w:szCs w:val="24"/>
          <w:lang w:val="en-US" w:eastAsia="pt-PT"/>
        </w:rPr>
        <w:t xml:space="preserve">Psychological Methods </w:t>
      </w:r>
      <w:r w:rsidRPr="00846A56">
        <w:rPr>
          <w:rFonts w:ascii="Times New Roman" w:hAnsi="Times New Roman"/>
          <w:sz w:val="24"/>
          <w:szCs w:val="24"/>
          <w:lang w:val="de-DE" w:eastAsia="pt-PT"/>
        </w:rPr>
        <w:t>1999</w:t>
      </w:r>
      <w:r w:rsidRPr="00846A56">
        <w:rPr>
          <w:rFonts w:ascii="Times New Roman" w:hAnsi="Times New Roman"/>
          <w:sz w:val="24"/>
          <w:szCs w:val="24"/>
          <w:lang w:val="en-US" w:eastAsia="pt-PT"/>
        </w:rPr>
        <w:t xml:space="preserve">; </w:t>
      </w:r>
      <w:r w:rsidRPr="00846A56">
        <w:rPr>
          <w:rFonts w:ascii="Times New Roman" w:hAnsi="Times New Roman"/>
          <w:iCs/>
          <w:sz w:val="24"/>
          <w:szCs w:val="24"/>
          <w:lang w:val="en-US" w:eastAsia="pt-PT"/>
        </w:rPr>
        <w:t>4</w:t>
      </w:r>
      <w:r w:rsidRPr="00846A56">
        <w:rPr>
          <w:rFonts w:ascii="Times New Roman" w:hAnsi="Times New Roman"/>
          <w:sz w:val="24"/>
          <w:szCs w:val="24"/>
          <w:lang w:val="en-US" w:eastAsia="pt-PT"/>
        </w:rPr>
        <w:t>: 272-299.</w:t>
      </w:r>
    </w:p>
    <w:p w:rsidR="00CE5079" w:rsidRPr="00846A56" w:rsidRDefault="00CE5079" w:rsidP="00CE5079">
      <w:pPr>
        <w:spacing w:line="360" w:lineRule="auto"/>
        <w:jc w:val="both"/>
        <w:outlineLvl w:val="2"/>
        <w:rPr>
          <w:rFonts w:ascii="Times New Roman" w:eastAsia="Times New Roman" w:hAnsi="Times New Roman"/>
          <w:sz w:val="24"/>
          <w:szCs w:val="24"/>
          <w:lang w:val="en-US" w:eastAsia="pt-PT"/>
        </w:rPr>
      </w:pPr>
      <w:r w:rsidRPr="00846A56">
        <w:rPr>
          <w:rFonts w:ascii="Times New Roman" w:eastAsia="Times New Roman" w:hAnsi="Times New Roman"/>
          <w:sz w:val="24"/>
          <w:szCs w:val="24"/>
          <w:lang w:val="en-US" w:eastAsia="pt-PT"/>
        </w:rPr>
        <w:lastRenderedPageBreak/>
        <w:t>69 - Yu MSW, Chan CCH. Usefulness of the elderly mobility scale for classifying residential placements. Clinical Rehabilitation 2007; 21: 1114-1120.</w:t>
      </w:r>
    </w:p>
    <w:p w:rsidR="00CE5079" w:rsidRDefault="00CE5079" w:rsidP="00CE5079">
      <w:pPr>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70 - Dennis JK, McKeough DM.  In May BJ. Ed. Home Health and rehabilitation: concept of care</w:t>
      </w:r>
      <w:r w:rsidRPr="00846A56">
        <w:rPr>
          <w:rFonts w:ascii="Times New Roman" w:hAnsi="Times New Roman"/>
          <w:i/>
          <w:sz w:val="24"/>
          <w:szCs w:val="24"/>
          <w:lang w:val="en-US" w:eastAsia="pt-PT"/>
        </w:rPr>
        <w:t xml:space="preserve"> </w:t>
      </w:r>
      <w:r w:rsidRPr="00846A56">
        <w:rPr>
          <w:rFonts w:ascii="Times New Roman" w:hAnsi="Times New Roman"/>
          <w:sz w:val="24"/>
          <w:szCs w:val="24"/>
          <w:lang w:val="en-US" w:eastAsia="pt-PT"/>
        </w:rPr>
        <w:t>1993. FA Davis: 143-72.</w:t>
      </w:r>
    </w:p>
    <w:p w:rsidR="00CE5079" w:rsidRPr="00846A56" w:rsidRDefault="00CE5079" w:rsidP="00CE5079">
      <w:pPr>
        <w:spacing w:line="360" w:lineRule="auto"/>
        <w:jc w:val="both"/>
        <w:rPr>
          <w:rFonts w:ascii="Times New Roman" w:hAnsi="Times New Roman"/>
          <w:sz w:val="24"/>
          <w:szCs w:val="24"/>
          <w:lang w:val="en-US" w:eastAsia="pt-PT"/>
        </w:rPr>
      </w:pPr>
      <w:r w:rsidRPr="00846A56">
        <w:rPr>
          <w:rFonts w:ascii="Times New Roman" w:hAnsi="Times New Roman"/>
          <w:sz w:val="24"/>
          <w:szCs w:val="24"/>
          <w:lang w:val="en-US" w:eastAsia="pt-PT"/>
        </w:rPr>
        <w:t>71 - Nunnally JC. P</w:t>
      </w:r>
      <w:r w:rsidRPr="00846A56">
        <w:rPr>
          <w:rFonts w:ascii="Times New Roman" w:hAnsi="Times New Roman"/>
          <w:iCs/>
          <w:sz w:val="24"/>
          <w:szCs w:val="24"/>
          <w:lang w:val="en-US" w:eastAsia="pt-PT"/>
        </w:rPr>
        <w:t>sychometric theory</w:t>
      </w:r>
      <w:r w:rsidRPr="00846A56">
        <w:rPr>
          <w:rFonts w:ascii="Times New Roman" w:hAnsi="Times New Roman"/>
          <w:i/>
          <w:iCs/>
          <w:sz w:val="24"/>
          <w:szCs w:val="24"/>
          <w:lang w:val="en-US" w:eastAsia="pt-PT"/>
        </w:rPr>
        <w:t xml:space="preserve">. </w:t>
      </w:r>
      <w:r w:rsidRPr="00846A56">
        <w:rPr>
          <w:rFonts w:ascii="Times New Roman" w:hAnsi="Times New Roman"/>
          <w:sz w:val="24"/>
          <w:szCs w:val="24"/>
          <w:lang w:val="en-US" w:eastAsia="pt-PT"/>
        </w:rPr>
        <w:t>New York: McGraw-Hill Inc.; 1978</w:t>
      </w:r>
    </w:p>
    <w:p w:rsidR="00CE5079" w:rsidRPr="00846A56" w:rsidRDefault="00CE5079" w:rsidP="00CE5079">
      <w:pPr>
        <w:spacing w:line="360" w:lineRule="auto"/>
        <w:jc w:val="both"/>
        <w:rPr>
          <w:rFonts w:ascii="Times New Roman" w:hAnsi="Times New Roman"/>
          <w:sz w:val="24"/>
          <w:szCs w:val="24"/>
        </w:rPr>
      </w:pPr>
      <w:r w:rsidRPr="00846A56">
        <w:rPr>
          <w:rFonts w:ascii="Times New Roman" w:hAnsi="Times New Roman"/>
          <w:sz w:val="24"/>
          <w:szCs w:val="24"/>
          <w:lang w:val="en-US"/>
        </w:rPr>
        <w:t xml:space="preserve">72 - Hirvensalo M, Rantanen T, Heikkinen E. </w:t>
      </w:r>
      <w:r w:rsidRPr="00846A56">
        <w:rPr>
          <w:rFonts w:ascii="Times New Roman" w:hAnsi="Times New Roman"/>
          <w:sz w:val="24"/>
          <w:szCs w:val="24"/>
        </w:rPr>
        <w:t xml:space="preserve">Mobility difficulties and physical activity as predictors of mortality and loss of independence in the community-living older population. Journal of the American Geriatrics Society </w:t>
      </w:r>
      <w:r w:rsidRPr="00846A56">
        <w:rPr>
          <w:rFonts w:ascii="Times New Roman" w:hAnsi="Times New Roman"/>
          <w:sz w:val="24"/>
          <w:szCs w:val="24"/>
          <w:lang w:val="en-US"/>
        </w:rPr>
        <w:t xml:space="preserve">2000; </w:t>
      </w:r>
      <w:r w:rsidRPr="00846A56">
        <w:rPr>
          <w:rFonts w:ascii="Times New Roman" w:hAnsi="Times New Roman"/>
          <w:sz w:val="24"/>
          <w:szCs w:val="24"/>
        </w:rPr>
        <w:t>48 (5): 493-498</w:t>
      </w:r>
    </w:p>
    <w:p w:rsidR="00CE5079" w:rsidRPr="00846A56" w:rsidRDefault="00CE5079" w:rsidP="00CE5079">
      <w:pPr>
        <w:spacing w:line="360" w:lineRule="auto"/>
        <w:jc w:val="both"/>
        <w:rPr>
          <w:rFonts w:ascii="Times New Roman" w:hAnsi="Times New Roman"/>
          <w:sz w:val="24"/>
          <w:szCs w:val="24"/>
        </w:rPr>
      </w:pPr>
      <w:r w:rsidRPr="00846A56">
        <w:rPr>
          <w:rFonts w:ascii="Times New Roman" w:hAnsi="Times New Roman"/>
          <w:sz w:val="24"/>
          <w:szCs w:val="24"/>
        </w:rPr>
        <w:t>73 - Jette AM, Assmann SF, Rooks D, Harris BA, Crawford S.  Interrelationships among disablement concepts. Journals of Gerontology Series A: Biological and Medical Sciences 1998; 53 (5): 395-404.</w:t>
      </w:r>
    </w:p>
    <w:p w:rsidR="00CE5079" w:rsidRPr="00846A56" w:rsidRDefault="00CE5079" w:rsidP="00CE5079">
      <w:pPr>
        <w:autoSpaceDE w:val="0"/>
        <w:autoSpaceDN w:val="0"/>
        <w:adjustRightInd w:val="0"/>
        <w:spacing w:after="0" w:line="360" w:lineRule="auto"/>
        <w:jc w:val="both"/>
        <w:rPr>
          <w:rFonts w:ascii="Times New Roman" w:hAnsi="Times New Roman"/>
          <w:sz w:val="24"/>
          <w:szCs w:val="24"/>
          <w:lang w:val="en-US" w:eastAsia="pt-PT"/>
        </w:rPr>
      </w:pPr>
      <w:r w:rsidRPr="00846A56">
        <w:rPr>
          <w:rFonts w:ascii="Times New Roman" w:hAnsi="Times New Roman"/>
          <w:sz w:val="24"/>
          <w:szCs w:val="24"/>
        </w:rPr>
        <w:t>74 - Johnson R, Wolinsky F. The structure of health status among older adults: Disease, disability, functional limitation, and perceived health. Journal of Health and Social Behavior 1993; 34: 105-121.</w:t>
      </w:r>
    </w:p>
    <w:p w:rsidR="00CE5079" w:rsidRPr="00CE5079" w:rsidRDefault="00CE5079" w:rsidP="00CE5079">
      <w:pPr>
        <w:autoSpaceDE w:val="0"/>
        <w:autoSpaceDN w:val="0"/>
        <w:adjustRightInd w:val="0"/>
        <w:spacing w:after="0" w:line="240" w:lineRule="auto"/>
        <w:rPr>
          <w:rFonts w:ascii="Times New Roman" w:hAnsi="Times New Roman"/>
          <w:b/>
          <w:bCs/>
          <w:sz w:val="24"/>
          <w:szCs w:val="24"/>
          <w:lang w:val="en-US" w:eastAsia="pt-PT"/>
        </w:rPr>
      </w:pPr>
    </w:p>
    <w:p w:rsidR="00CE5079" w:rsidRDefault="00CE5079" w:rsidP="00CE5079">
      <w:pPr>
        <w:autoSpaceDE w:val="0"/>
        <w:autoSpaceDN w:val="0"/>
        <w:adjustRightInd w:val="0"/>
        <w:spacing w:line="360" w:lineRule="auto"/>
        <w:jc w:val="both"/>
        <w:rPr>
          <w:rFonts w:ascii="Times New Roman" w:hAnsi="Times New Roman"/>
          <w:bCs/>
          <w:sz w:val="24"/>
          <w:szCs w:val="24"/>
          <w:lang w:val="en-US" w:eastAsia="pt-PT"/>
        </w:rPr>
      </w:pPr>
      <w:r w:rsidRPr="00AC5BB2">
        <w:rPr>
          <w:rFonts w:ascii="Times New Roman" w:hAnsi="Times New Roman"/>
          <w:bCs/>
          <w:sz w:val="24"/>
          <w:szCs w:val="24"/>
          <w:lang w:val="en-US" w:eastAsia="pt-PT"/>
        </w:rPr>
        <w:t xml:space="preserve">75 – Guaralnik JM, LaCroix AZ, Abbott RD, Berkman LF, Satterfield S, Evans DA, Wallace RB. </w:t>
      </w:r>
      <w:r>
        <w:rPr>
          <w:rFonts w:ascii="Times New Roman" w:hAnsi="Times New Roman"/>
          <w:bCs/>
          <w:sz w:val="24"/>
          <w:szCs w:val="24"/>
          <w:lang w:val="en-US" w:eastAsia="pt-PT"/>
        </w:rPr>
        <w:t>Maintaining mobility in late life. I. Demografhic characteristics and chronic conditions. Am. J. Epidemiol. 1993; 137 (8): 845-857.</w:t>
      </w:r>
    </w:p>
    <w:p w:rsidR="006B20E7" w:rsidRDefault="00CE5079" w:rsidP="00A8041E">
      <w:pPr>
        <w:autoSpaceDE w:val="0"/>
        <w:autoSpaceDN w:val="0"/>
        <w:adjustRightInd w:val="0"/>
        <w:spacing w:after="0" w:line="360" w:lineRule="auto"/>
        <w:jc w:val="both"/>
        <w:rPr>
          <w:rFonts w:ascii="Times New Roman" w:hAnsi="Times New Roman"/>
          <w:b/>
          <w:bCs/>
          <w:sz w:val="24"/>
          <w:szCs w:val="24"/>
          <w:lang w:val="en-US" w:eastAsia="pt-PT"/>
        </w:rPr>
      </w:pPr>
      <w:r>
        <w:rPr>
          <w:rFonts w:ascii="Times New Roman" w:hAnsi="Times New Roman"/>
          <w:bCs/>
          <w:sz w:val="24"/>
          <w:szCs w:val="24"/>
          <w:lang w:val="en-US" w:eastAsia="pt-PT"/>
        </w:rPr>
        <w:t>76 – Stuck AE, Walthert JM, Nicolaus T, Büla CJ, Hohmann C, Beck JC. Risck factors for functional status decline in community-living elderly people: a systematic literature review. Social Science &amp; Medicine 1999; 48 (4): 445-469.</w:t>
      </w:r>
    </w:p>
    <w:p w:rsidR="006B20E7" w:rsidRDefault="006B20E7" w:rsidP="00CE5079">
      <w:pPr>
        <w:autoSpaceDE w:val="0"/>
        <w:autoSpaceDN w:val="0"/>
        <w:adjustRightInd w:val="0"/>
        <w:spacing w:after="0" w:line="240" w:lineRule="auto"/>
        <w:rPr>
          <w:rFonts w:ascii="Times New Roman" w:hAnsi="Times New Roman"/>
          <w:b/>
          <w:bCs/>
          <w:sz w:val="24"/>
          <w:szCs w:val="24"/>
          <w:lang w:val="en-US" w:eastAsia="pt-PT"/>
        </w:rPr>
      </w:pPr>
    </w:p>
    <w:p w:rsidR="006B20E7" w:rsidRDefault="006B20E7" w:rsidP="00CE5079">
      <w:pPr>
        <w:autoSpaceDE w:val="0"/>
        <w:autoSpaceDN w:val="0"/>
        <w:adjustRightInd w:val="0"/>
        <w:spacing w:after="0" w:line="240" w:lineRule="auto"/>
        <w:rPr>
          <w:rFonts w:ascii="Times New Roman" w:hAnsi="Times New Roman"/>
          <w:b/>
          <w:bCs/>
          <w:sz w:val="24"/>
          <w:szCs w:val="24"/>
          <w:lang w:val="en-US" w:eastAsia="pt-PT"/>
        </w:rPr>
      </w:pPr>
    </w:p>
    <w:p w:rsidR="006B20E7" w:rsidRDefault="006B20E7" w:rsidP="00CE5079">
      <w:pPr>
        <w:autoSpaceDE w:val="0"/>
        <w:autoSpaceDN w:val="0"/>
        <w:adjustRightInd w:val="0"/>
        <w:spacing w:after="0" w:line="240" w:lineRule="auto"/>
        <w:rPr>
          <w:rFonts w:ascii="Times New Roman" w:hAnsi="Times New Roman"/>
          <w:b/>
          <w:bCs/>
          <w:sz w:val="24"/>
          <w:szCs w:val="24"/>
          <w:lang w:val="en-US" w:eastAsia="pt-PT"/>
        </w:rPr>
      </w:pPr>
    </w:p>
    <w:p w:rsidR="006B20E7" w:rsidRDefault="006B20E7" w:rsidP="00CE5079">
      <w:pPr>
        <w:autoSpaceDE w:val="0"/>
        <w:autoSpaceDN w:val="0"/>
        <w:adjustRightInd w:val="0"/>
        <w:spacing w:after="0" w:line="240" w:lineRule="auto"/>
        <w:rPr>
          <w:rFonts w:ascii="Times New Roman" w:hAnsi="Times New Roman"/>
          <w:b/>
          <w:bCs/>
          <w:sz w:val="24"/>
          <w:szCs w:val="24"/>
          <w:lang w:val="en-US" w:eastAsia="pt-PT"/>
        </w:rPr>
      </w:pPr>
    </w:p>
    <w:p w:rsidR="006B20E7" w:rsidRDefault="006B20E7" w:rsidP="00CE5079">
      <w:pPr>
        <w:autoSpaceDE w:val="0"/>
        <w:autoSpaceDN w:val="0"/>
        <w:adjustRightInd w:val="0"/>
        <w:spacing w:after="0" w:line="240" w:lineRule="auto"/>
        <w:rPr>
          <w:rFonts w:ascii="Times New Roman" w:hAnsi="Times New Roman"/>
          <w:b/>
          <w:bCs/>
          <w:sz w:val="24"/>
          <w:szCs w:val="24"/>
          <w:lang w:val="en-US" w:eastAsia="pt-PT"/>
        </w:rPr>
      </w:pPr>
    </w:p>
    <w:p w:rsidR="006B20E7" w:rsidRDefault="006B20E7" w:rsidP="00CE5079">
      <w:pPr>
        <w:autoSpaceDE w:val="0"/>
        <w:autoSpaceDN w:val="0"/>
        <w:adjustRightInd w:val="0"/>
        <w:spacing w:after="0" w:line="240" w:lineRule="auto"/>
        <w:rPr>
          <w:rFonts w:ascii="Times New Roman" w:hAnsi="Times New Roman"/>
          <w:b/>
          <w:bCs/>
          <w:sz w:val="24"/>
          <w:szCs w:val="24"/>
          <w:lang w:val="en-US" w:eastAsia="pt-PT"/>
        </w:rPr>
      </w:pPr>
    </w:p>
    <w:p w:rsidR="006B20E7" w:rsidRDefault="006B20E7" w:rsidP="00CE5079">
      <w:pPr>
        <w:autoSpaceDE w:val="0"/>
        <w:autoSpaceDN w:val="0"/>
        <w:adjustRightInd w:val="0"/>
        <w:spacing w:after="0" w:line="240" w:lineRule="auto"/>
        <w:rPr>
          <w:rFonts w:ascii="Times New Roman" w:hAnsi="Times New Roman"/>
          <w:b/>
          <w:bCs/>
          <w:sz w:val="24"/>
          <w:szCs w:val="24"/>
          <w:lang w:val="en-US" w:eastAsia="pt-PT"/>
        </w:rPr>
      </w:pPr>
    </w:p>
    <w:p w:rsidR="00CE5079" w:rsidRDefault="00CE5079" w:rsidP="00CE5079">
      <w:pPr>
        <w:autoSpaceDE w:val="0"/>
        <w:autoSpaceDN w:val="0"/>
        <w:adjustRightInd w:val="0"/>
        <w:spacing w:after="0" w:line="240" w:lineRule="auto"/>
        <w:rPr>
          <w:rFonts w:ascii="Times New Roman" w:hAnsi="Times New Roman"/>
          <w:b/>
          <w:bCs/>
          <w:sz w:val="24"/>
          <w:szCs w:val="24"/>
          <w:lang w:val="en-US" w:eastAsia="pt-PT"/>
        </w:rPr>
      </w:pPr>
    </w:p>
    <w:p w:rsidR="00CE5079" w:rsidRDefault="00CE5079" w:rsidP="00CE5079">
      <w:pPr>
        <w:autoSpaceDE w:val="0"/>
        <w:autoSpaceDN w:val="0"/>
        <w:adjustRightInd w:val="0"/>
        <w:spacing w:after="0" w:line="240" w:lineRule="auto"/>
        <w:rPr>
          <w:rFonts w:ascii="Times New Roman" w:hAnsi="Times New Roman"/>
          <w:b/>
          <w:bCs/>
          <w:sz w:val="24"/>
          <w:szCs w:val="24"/>
          <w:lang w:val="en-US" w:eastAsia="pt-PT"/>
        </w:rPr>
      </w:pPr>
    </w:p>
    <w:p w:rsidR="00CE5079" w:rsidRPr="00AC5BB2" w:rsidRDefault="00CE5079" w:rsidP="00CE5079">
      <w:pPr>
        <w:autoSpaceDE w:val="0"/>
        <w:autoSpaceDN w:val="0"/>
        <w:adjustRightInd w:val="0"/>
        <w:spacing w:after="0" w:line="240" w:lineRule="auto"/>
        <w:rPr>
          <w:rFonts w:ascii="Times New Roman" w:hAnsi="Times New Roman"/>
          <w:b/>
          <w:bCs/>
          <w:sz w:val="24"/>
          <w:szCs w:val="24"/>
          <w:lang w:val="en-US" w:eastAsia="pt-PT"/>
        </w:rPr>
      </w:pPr>
    </w:p>
    <w:p w:rsidR="0015258B" w:rsidRDefault="005155A7" w:rsidP="0015258B">
      <w:pPr>
        <w:jc w:val="center"/>
      </w:pPr>
      <w:r>
        <w:rPr>
          <w:noProof/>
          <w:lang w:eastAsia="pt-PT"/>
        </w:rPr>
        <w:lastRenderedPageBreak/>
        <w:pict>
          <v:shape id="_x0000_i1026" type="#_x0000_t75" style="width:273pt;height:81pt;visibility:visible">
            <v:imagedata r:id="rId7" o:title="logo p&amp;b"/>
          </v:shape>
        </w:pict>
      </w:r>
    </w:p>
    <w:p w:rsidR="0015258B" w:rsidRDefault="0015258B" w:rsidP="0015258B"/>
    <w:p w:rsidR="0015258B" w:rsidRDefault="0015258B" w:rsidP="0015258B"/>
    <w:p w:rsidR="0015258B" w:rsidRPr="00DF1703" w:rsidRDefault="0015258B" w:rsidP="0015258B">
      <w:pPr>
        <w:spacing w:after="0"/>
        <w:jc w:val="center"/>
        <w:rPr>
          <w:rFonts w:ascii="Times New Roman" w:hAnsi="Times New Roman"/>
          <w:sz w:val="24"/>
          <w:szCs w:val="24"/>
        </w:rPr>
      </w:pPr>
      <w:r>
        <w:rPr>
          <w:rFonts w:ascii="Times New Roman" w:hAnsi="Times New Roman"/>
          <w:sz w:val="24"/>
          <w:szCs w:val="24"/>
        </w:rPr>
        <w:t>Irene Maria Candeias Trindade da Gama Higgs</w:t>
      </w:r>
    </w:p>
    <w:p w:rsidR="00BC6CD5" w:rsidRDefault="00BC6CD5" w:rsidP="0015258B">
      <w:pPr>
        <w:jc w:val="center"/>
      </w:pPr>
    </w:p>
    <w:p w:rsidR="0015258B" w:rsidRDefault="0015258B" w:rsidP="0015258B">
      <w:pPr>
        <w:jc w:val="center"/>
      </w:pPr>
    </w:p>
    <w:p w:rsidR="0015258B" w:rsidRPr="00DF1703" w:rsidRDefault="0015258B" w:rsidP="0015258B">
      <w:pPr>
        <w:jc w:val="center"/>
        <w:rPr>
          <w:rFonts w:ascii="Times New Roman" w:hAnsi="Times New Roman"/>
          <w:sz w:val="32"/>
          <w:szCs w:val="32"/>
        </w:rPr>
      </w:pPr>
      <w:r>
        <w:rPr>
          <w:rFonts w:ascii="Times New Roman" w:hAnsi="Times New Roman"/>
          <w:b/>
          <w:sz w:val="32"/>
          <w:szCs w:val="32"/>
        </w:rPr>
        <w:t>Validade e Fiabilidade da escala de Mobilidade Funcional – Idosos e Muito Idosos (EMF-IMI)</w:t>
      </w:r>
    </w:p>
    <w:p w:rsidR="0015258B" w:rsidRDefault="0015258B" w:rsidP="0015258B">
      <w:pPr>
        <w:jc w:val="center"/>
      </w:pPr>
    </w:p>
    <w:p w:rsidR="0015258B" w:rsidRDefault="0015258B" w:rsidP="0015258B">
      <w:pPr>
        <w:jc w:val="center"/>
      </w:pPr>
    </w:p>
    <w:p w:rsidR="0015258B" w:rsidRPr="00DF1703" w:rsidRDefault="0015258B" w:rsidP="0015258B">
      <w:pPr>
        <w:spacing w:after="0"/>
        <w:jc w:val="center"/>
        <w:rPr>
          <w:rFonts w:ascii="Times New Roman" w:hAnsi="Times New Roman"/>
          <w:b/>
          <w:sz w:val="24"/>
          <w:szCs w:val="24"/>
        </w:rPr>
      </w:pPr>
      <w:r>
        <w:rPr>
          <w:rFonts w:ascii="Times New Roman" w:hAnsi="Times New Roman"/>
          <w:b/>
          <w:sz w:val="24"/>
          <w:szCs w:val="24"/>
        </w:rPr>
        <w:t>Dossier Complementar do Projecto</w:t>
      </w:r>
      <w:r w:rsidRPr="00DF1703">
        <w:rPr>
          <w:rFonts w:ascii="Times New Roman" w:hAnsi="Times New Roman"/>
          <w:b/>
          <w:sz w:val="24"/>
          <w:szCs w:val="24"/>
        </w:rPr>
        <w:t xml:space="preserve"> elaborado com vista à obtenção</w:t>
      </w:r>
    </w:p>
    <w:p w:rsidR="0015258B" w:rsidRPr="00DF1703" w:rsidRDefault="0015258B" w:rsidP="0015258B">
      <w:pPr>
        <w:spacing w:after="0"/>
        <w:jc w:val="center"/>
        <w:rPr>
          <w:rFonts w:ascii="Times New Roman" w:hAnsi="Times New Roman"/>
          <w:b/>
          <w:sz w:val="24"/>
          <w:szCs w:val="24"/>
        </w:rPr>
      </w:pPr>
      <w:r w:rsidRPr="00DF1703">
        <w:rPr>
          <w:rFonts w:ascii="Times New Roman" w:hAnsi="Times New Roman"/>
          <w:b/>
          <w:sz w:val="24"/>
          <w:szCs w:val="24"/>
        </w:rPr>
        <w:t>do grau de Mestre em</w:t>
      </w:r>
      <w:r>
        <w:rPr>
          <w:rFonts w:ascii="Times New Roman" w:hAnsi="Times New Roman"/>
          <w:b/>
          <w:sz w:val="24"/>
          <w:szCs w:val="24"/>
        </w:rPr>
        <w:t xml:space="preserve"> Fisioterapia</w:t>
      </w:r>
      <w:r w:rsidRPr="00DF1703">
        <w:rPr>
          <w:rFonts w:ascii="Times New Roman" w:hAnsi="Times New Roman"/>
          <w:b/>
          <w:sz w:val="24"/>
          <w:szCs w:val="24"/>
        </w:rPr>
        <w:t xml:space="preserve">, </w:t>
      </w:r>
    </w:p>
    <w:p w:rsidR="0015258B" w:rsidRPr="00DF1703" w:rsidRDefault="0015258B" w:rsidP="0015258B">
      <w:pPr>
        <w:spacing w:after="0"/>
        <w:jc w:val="center"/>
        <w:rPr>
          <w:rFonts w:ascii="Times New Roman" w:hAnsi="Times New Roman"/>
          <w:b/>
          <w:sz w:val="24"/>
          <w:szCs w:val="24"/>
        </w:rPr>
      </w:pPr>
      <w:r>
        <w:rPr>
          <w:rFonts w:ascii="Times New Roman" w:hAnsi="Times New Roman"/>
          <w:b/>
          <w:sz w:val="24"/>
          <w:szCs w:val="24"/>
        </w:rPr>
        <w:t>Especialização em Envelhecimento</w:t>
      </w:r>
    </w:p>
    <w:p w:rsidR="0015258B" w:rsidRDefault="0015258B" w:rsidP="0015258B">
      <w:pPr>
        <w:jc w:val="center"/>
      </w:pPr>
    </w:p>
    <w:p w:rsidR="0015258B" w:rsidRDefault="0015258B" w:rsidP="0015258B">
      <w:pPr>
        <w:jc w:val="center"/>
      </w:pPr>
    </w:p>
    <w:p w:rsidR="0015258B" w:rsidRDefault="0015258B" w:rsidP="0015258B">
      <w:pPr>
        <w:jc w:val="center"/>
      </w:pPr>
    </w:p>
    <w:p w:rsidR="0015258B" w:rsidRPr="00DF1703" w:rsidRDefault="0015258B" w:rsidP="006B20E7">
      <w:pPr>
        <w:spacing w:after="0"/>
        <w:rPr>
          <w:rFonts w:ascii="Times New Roman" w:hAnsi="Times New Roman"/>
          <w:sz w:val="24"/>
          <w:szCs w:val="24"/>
        </w:rPr>
      </w:pPr>
      <w:r w:rsidRPr="00DF1703">
        <w:rPr>
          <w:rFonts w:ascii="Times New Roman" w:hAnsi="Times New Roman"/>
          <w:b/>
          <w:sz w:val="24"/>
          <w:szCs w:val="24"/>
        </w:rPr>
        <w:t xml:space="preserve">Orientador: </w:t>
      </w:r>
      <w:r w:rsidRPr="00DF1703">
        <w:rPr>
          <w:rFonts w:ascii="Times New Roman" w:hAnsi="Times New Roman"/>
          <w:sz w:val="24"/>
          <w:szCs w:val="24"/>
        </w:rPr>
        <w:t>Professor Doutor</w:t>
      </w:r>
      <w:r>
        <w:rPr>
          <w:rFonts w:ascii="Times New Roman" w:hAnsi="Times New Roman"/>
          <w:sz w:val="24"/>
          <w:szCs w:val="24"/>
        </w:rPr>
        <w:t xml:space="preserve"> Luis Manuel Neves da Silva Cavalheiro</w:t>
      </w:r>
    </w:p>
    <w:p w:rsidR="0015258B" w:rsidRDefault="0015258B" w:rsidP="006B20E7"/>
    <w:p w:rsidR="0015258B" w:rsidRDefault="0015258B" w:rsidP="0015258B">
      <w:pPr>
        <w:jc w:val="center"/>
      </w:pPr>
    </w:p>
    <w:p w:rsidR="0015258B" w:rsidRPr="008378AF" w:rsidRDefault="0015258B" w:rsidP="006B20E7">
      <w:pPr>
        <w:spacing w:after="0"/>
        <w:rPr>
          <w:rFonts w:ascii="Times New Roman" w:hAnsi="Times New Roman"/>
          <w:b/>
          <w:color w:val="000000"/>
          <w:sz w:val="24"/>
          <w:szCs w:val="24"/>
        </w:rPr>
      </w:pPr>
      <w:r w:rsidRPr="008378AF">
        <w:rPr>
          <w:rFonts w:ascii="Times New Roman" w:hAnsi="Times New Roman"/>
          <w:b/>
          <w:color w:val="000000"/>
          <w:sz w:val="24"/>
          <w:szCs w:val="24"/>
        </w:rPr>
        <w:t>Júri:</w:t>
      </w:r>
    </w:p>
    <w:p w:rsidR="0015258B" w:rsidRPr="008378AF" w:rsidRDefault="0015258B" w:rsidP="006B20E7">
      <w:pPr>
        <w:spacing w:after="0"/>
        <w:rPr>
          <w:rFonts w:ascii="Times New Roman" w:hAnsi="Times New Roman"/>
          <w:color w:val="000000"/>
          <w:sz w:val="24"/>
          <w:szCs w:val="24"/>
        </w:rPr>
      </w:pPr>
      <w:r w:rsidRPr="008378AF">
        <w:rPr>
          <w:rFonts w:ascii="Times New Roman" w:hAnsi="Times New Roman"/>
          <w:b/>
          <w:color w:val="000000"/>
          <w:sz w:val="24"/>
          <w:szCs w:val="24"/>
        </w:rPr>
        <w:t xml:space="preserve">Presidente: </w:t>
      </w:r>
      <w:r w:rsidRPr="008378AF">
        <w:rPr>
          <w:rFonts w:ascii="Times New Roman" w:hAnsi="Times New Roman"/>
          <w:color w:val="000000"/>
          <w:sz w:val="24"/>
          <w:szCs w:val="24"/>
        </w:rPr>
        <w:t>Professora Doutora Isabel Cristina Ramos Peixoto Guimarães</w:t>
      </w:r>
    </w:p>
    <w:p w:rsidR="0015258B" w:rsidRPr="008378AF" w:rsidRDefault="006B20E7" w:rsidP="006B20E7">
      <w:pPr>
        <w:spacing w:after="0"/>
        <w:ind w:left="851"/>
        <w:rPr>
          <w:rFonts w:ascii="Times New Roman" w:hAnsi="Times New Roman"/>
          <w:b/>
          <w:color w:val="000000"/>
        </w:rPr>
      </w:pPr>
      <w:r w:rsidRPr="008378AF">
        <w:rPr>
          <w:rFonts w:ascii="Times New Roman" w:hAnsi="Times New Roman"/>
          <w:color w:val="000000"/>
        </w:rPr>
        <w:t>Professora</w:t>
      </w:r>
      <w:r>
        <w:rPr>
          <w:rFonts w:ascii="Times New Roman" w:hAnsi="Times New Roman"/>
          <w:color w:val="000000"/>
        </w:rPr>
        <w:t xml:space="preserve"> </w:t>
      </w:r>
      <w:r w:rsidRPr="008378AF">
        <w:rPr>
          <w:rFonts w:ascii="Times New Roman" w:hAnsi="Times New Roman"/>
          <w:color w:val="000000"/>
        </w:rPr>
        <w:t>Adjunta</w:t>
      </w:r>
      <w:r w:rsidR="0015258B" w:rsidRPr="008378AF">
        <w:rPr>
          <w:rFonts w:ascii="Times New Roman" w:hAnsi="Times New Roman"/>
          <w:color w:val="000000"/>
        </w:rPr>
        <w:t xml:space="preserve"> da Escola Superior de Saúde do Alcoitão</w:t>
      </w:r>
    </w:p>
    <w:p w:rsidR="0015258B" w:rsidRPr="003B3B20" w:rsidRDefault="0015258B" w:rsidP="006B20E7">
      <w:pPr>
        <w:spacing w:after="0"/>
        <w:rPr>
          <w:rFonts w:ascii="Times New Roman" w:hAnsi="Times New Roman"/>
          <w:color w:val="FF0000"/>
          <w:sz w:val="24"/>
          <w:szCs w:val="24"/>
        </w:rPr>
      </w:pPr>
      <w:r w:rsidRPr="008378AF">
        <w:rPr>
          <w:rFonts w:ascii="Times New Roman" w:hAnsi="Times New Roman"/>
          <w:b/>
          <w:color w:val="000000"/>
          <w:sz w:val="24"/>
          <w:szCs w:val="24"/>
        </w:rPr>
        <w:t>Vogais</w:t>
      </w:r>
      <w:r w:rsidRPr="008378AF">
        <w:rPr>
          <w:rFonts w:ascii="Times New Roman" w:hAnsi="Times New Roman"/>
          <w:color w:val="000000"/>
          <w:sz w:val="24"/>
          <w:szCs w:val="24"/>
        </w:rPr>
        <w:t>:</w:t>
      </w:r>
      <w:r w:rsidRPr="003B3B20">
        <w:rPr>
          <w:rFonts w:ascii="Times New Roman" w:hAnsi="Times New Roman"/>
          <w:color w:val="FF0000"/>
          <w:sz w:val="24"/>
          <w:szCs w:val="24"/>
        </w:rPr>
        <w:t xml:space="preserve"> </w:t>
      </w:r>
      <w:r w:rsidRPr="00DF1703">
        <w:rPr>
          <w:rFonts w:ascii="Times New Roman" w:hAnsi="Times New Roman"/>
          <w:sz w:val="24"/>
          <w:szCs w:val="24"/>
        </w:rPr>
        <w:t>Professor Doutor</w:t>
      </w:r>
      <w:r>
        <w:rPr>
          <w:rFonts w:ascii="Times New Roman" w:hAnsi="Times New Roman"/>
          <w:sz w:val="24"/>
          <w:szCs w:val="24"/>
        </w:rPr>
        <w:t xml:space="preserve"> Luis Manuel Neves da Silva Cavalheiro</w:t>
      </w:r>
    </w:p>
    <w:p w:rsidR="0015258B" w:rsidRPr="008378AF" w:rsidRDefault="0015258B" w:rsidP="006B20E7">
      <w:pPr>
        <w:spacing w:after="0"/>
        <w:ind w:left="851"/>
        <w:rPr>
          <w:rFonts w:ascii="Times New Roman" w:hAnsi="Times New Roman"/>
          <w:color w:val="000000"/>
        </w:rPr>
      </w:pPr>
      <w:r w:rsidRPr="00014795">
        <w:rPr>
          <w:rFonts w:ascii="Times New Roman" w:hAnsi="Times New Roman"/>
        </w:rPr>
        <w:t>Professor Adjunto,</w:t>
      </w:r>
      <w:r w:rsidRPr="003B3B20">
        <w:rPr>
          <w:rFonts w:ascii="Times New Roman" w:hAnsi="Times New Roman"/>
          <w:color w:val="FF0000"/>
        </w:rPr>
        <w:t xml:space="preserve"> </w:t>
      </w:r>
      <w:r w:rsidRPr="008378AF">
        <w:rPr>
          <w:rFonts w:ascii="Times New Roman" w:hAnsi="Times New Roman"/>
          <w:color w:val="000000"/>
        </w:rPr>
        <w:t>Centro de Estudos e Investigação em Saúde da Universidade de Coimbra</w:t>
      </w:r>
    </w:p>
    <w:p w:rsidR="0015258B" w:rsidRPr="008378AF" w:rsidRDefault="0015258B" w:rsidP="006B20E7">
      <w:pPr>
        <w:spacing w:after="0"/>
        <w:ind w:left="851"/>
        <w:rPr>
          <w:rFonts w:ascii="Times New Roman" w:hAnsi="Times New Roman"/>
          <w:color w:val="000000"/>
          <w:sz w:val="24"/>
        </w:rPr>
      </w:pPr>
      <w:r w:rsidRPr="008378AF">
        <w:rPr>
          <w:rFonts w:ascii="Times New Roman" w:hAnsi="Times New Roman"/>
          <w:color w:val="000000"/>
          <w:sz w:val="24"/>
        </w:rPr>
        <w:t>Professor Doutor Rui Miguel Monteiro Soles Gonçalves</w:t>
      </w:r>
    </w:p>
    <w:p w:rsidR="0015258B" w:rsidRPr="006B20E7" w:rsidRDefault="0015258B" w:rsidP="006B20E7">
      <w:pPr>
        <w:spacing w:after="0"/>
        <w:ind w:left="851"/>
        <w:rPr>
          <w:rFonts w:ascii="Times New Roman" w:hAnsi="Times New Roman"/>
          <w:color w:val="FF0000"/>
          <w:sz w:val="20"/>
        </w:rPr>
      </w:pPr>
      <w:r w:rsidRPr="008378AF">
        <w:rPr>
          <w:rFonts w:ascii="Times New Roman" w:hAnsi="Times New Roman"/>
          <w:color w:val="000000"/>
          <w:szCs w:val="24"/>
        </w:rPr>
        <w:t>Professor Adjunto</w:t>
      </w:r>
      <w:r w:rsidRPr="008378AF">
        <w:rPr>
          <w:rFonts w:ascii="Times New Roman" w:hAnsi="Times New Roman"/>
          <w:color w:val="000000"/>
        </w:rPr>
        <w:t xml:space="preserve"> Escola Superior de Tecnologia da Saúde de Coimbra</w:t>
      </w:r>
    </w:p>
    <w:p w:rsidR="0015258B" w:rsidRDefault="0015258B" w:rsidP="0015258B">
      <w:pPr>
        <w:jc w:val="center"/>
      </w:pPr>
    </w:p>
    <w:p w:rsidR="0015258B" w:rsidRDefault="0015258B" w:rsidP="0015258B">
      <w:pPr>
        <w:jc w:val="center"/>
      </w:pPr>
    </w:p>
    <w:p w:rsidR="0015258B" w:rsidRDefault="0015258B" w:rsidP="0015258B">
      <w:pPr>
        <w:spacing w:after="0"/>
        <w:jc w:val="center"/>
        <w:rPr>
          <w:rFonts w:ascii="Times New Roman" w:hAnsi="Times New Roman"/>
          <w:sz w:val="24"/>
          <w:szCs w:val="24"/>
        </w:rPr>
      </w:pPr>
      <w:r w:rsidRPr="00CE4389">
        <w:rPr>
          <w:rFonts w:ascii="Times New Roman" w:hAnsi="Times New Roman"/>
          <w:sz w:val="24"/>
          <w:szCs w:val="24"/>
        </w:rPr>
        <w:t>Março,</w:t>
      </w:r>
      <w:r>
        <w:rPr>
          <w:rFonts w:ascii="Times New Roman" w:hAnsi="Times New Roman"/>
          <w:color w:val="FF0000"/>
          <w:sz w:val="24"/>
          <w:szCs w:val="24"/>
        </w:rPr>
        <w:t xml:space="preserve"> </w:t>
      </w:r>
      <w:r>
        <w:rPr>
          <w:rFonts w:ascii="Times New Roman" w:hAnsi="Times New Roman"/>
          <w:sz w:val="24"/>
          <w:szCs w:val="24"/>
        </w:rPr>
        <w:t>2012</w:t>
      </w:r>
    </w:p>
    <w:p w:rsidR="00BF2944" w:rsidRDefault="00BF2944" w:rsidP="00BF2944">
      <w:pPr>
        <w:rPr>
          <w:rFonts w:ascii="Times New Roman" w:hAnsi="Times New Roman"/>
          <w:sz w:val="24"/>
          <w:szCs w:val="24"/>
        </w:rPr>
      </w:pPr>
    </w:p>
    <w:p w:rsidR="006B20E7" w:rsidRPr="00916935" w:rsidRDefault="00BF2944" w:rsidP="00BF2944">
      <w:pPr>
        <w:rPr>
          <w:rFonts w:ascii="Times New Roman" w:hAnsi="Times New Roman"/>
          <w:b/>
          <w:sz w:val="24"/>
          <w:szCs w:val="24"/>
        </w:rPr>
      </w:pPr>
      <w:r>
        <w:rPr>
          <w:rFonts w:ascii="Times New Roman" w:hAnsi="Times New Roman"/>
          <w:b/>
          <w:sz w:val="24"/>
          <w:szCs w:val="24"/>
        </w:rPr>
        <w:lastRenderedPageBreak/>
        <w:t>Introdução</w:t>
      </w:r>
    </w:p>
    <w:p w:rsidR="006B20E7" w:rsidRDefault="006B20E7" w:rsidP="006B20E7">
      <w:pPr>
        <w:spacing w:line="360" w:lineRule="auto"/>
        <w:ind w:firstLine="708"/>
        <w:jc w:val="both"/>
        <w:rPr>
          <w:rFonts w:ascii="Times New Roman" w:hAnsi="Times New Roman"/>
          <w:sz w:val="24"/>
          <w:szCs w:val="24"/>
        </w:rPr>
      </w:pPr>
      <w:r w:rsidRPr="00D94EF9">
        <w:rPr>
          <w:rFonts w:ascii="Times New Roman" w:hAnsi="Times New Roman"/>
          <w:sz w:val="24"/>
          <w:szCs w:val="24"/>
        </w:rPr>
        <w:t>Este D</w:t>
      </w:r>
      <w:r>
        <w:rPr>
          <w:rFonts w:ascii="Times New Roman" w:hAnsi="Times New Roman"/>
          <w:sz w:val="24"/>
          <w:szCs w:val="24"/>
        </w:rPr>
        <w:t xml:space="preserve">ossier Complementar faz parte integrante do estudo intitulado </w:t>
      </w:r>
      <w:r w:rsidRPr="0017766E">
        <w:rPr>
          <w:rFonts w:ascii="Times New Roman" w:hAnsi="Times New Roman"/>
          <w:i/>
          <w:sz w:val="24"/>
          <w:szCs w:val="24"/>
        </w:rPr>
        <w:t>Validade e Fiabilidade da Escala de Mobilidade Funcional – Idosos e Muito Idosos</w:t>
      </w:r>
      <w:r>
        <w:rPr>
          <w:rFonts w:ascii="Times New Roman" w:hAnsi="Times New Roman"/>
          <w:sz w:val="24"/>
          <w:szCs w:val="24"/>
        </w:rPr>
        <w:t xml:space="preserve"> (EMF – IMI), tem como objectivo disponibilizar informação adicional à descrição do estudo, relativamente à amostra, ao desenvolvimento preliminar do instrumento de medida em estudo, bem como o referencial teórico subjacente ao mesmo; apresenta a operacionalização das variáveis; descreve pormenorizadamente todos os procedimentos efectuados em cada fase, nomeadamente na fase inicial exploratória e na segunda fase do estudo da fiabilidade interobservador; apresenta os passos para o desenvolvimento de uma análise factorial exploratória, bem como os critérios de decisão subjacentes; no capítulo dos apêndices estão incluídas a versão preliminar do instrumento de avaliação e a versão resultante da aplicação do método de análise factorial.</w:t>
      </w:r>
    </w:p>
    <w:p w:rsidR="006B20E7" w:rsidRPr="00916935" w:rsidRDefault="00BF2944" w:rsidP="00BF2944">
      <w:pPr>
        <w:rPr>
          <w:rFonts w:ascii="Times New Roman" w:hAnsi="Times New Roman"/>
          <w:b/>
          <w:sz w:val="24"/>
          <w:szCs w:val="24"/>
        </w:rPr>
      </w:pPr>
      <w:r>
        <w:rPr>
          <w:rFonts w:ascii="Times New Roman" w:hAnsi="Times New Roman"/>
          <w:b/>
          <w:sz w:val="24"/>
          <w:szCs w:val="24"/>
        </w:rPr>
        <w:t>Suporte Teórico e Justificação do Estudo</w:t>
      </w:r>
    </w:p>
    <w:p w:rsidR="006B20E7" w:rsidRPr="00B67B16" w:rsidRDefault="006B20E7" w:rsidP="006B20E7">
      <w:pPr>
        <w:autoSpaceDE w:val="0"/>
        <w:autoSpaceDN w:val="0"/>
        <w:adjustRightInd w:val="0"/>
        <w:spacing w:after="0" w:line="360" w:lineRule="auto"/>
        <w:ind w:firstLine="708"/>
        <w:jc w:val="both"/>
        <w:rPr>
          <w:rFonts w:ascii="Times New Roman" w:hAnsi="Times New Roman"/>
          <w:sz w:val="24"/>
          <w:szCs w:val="24"/>
        </w:rPr>
      </w:pPr>
      <w:r w:rsidRPr="00B67B16">
        <w:rPr>
          <w:rFonts w:ascii="Times New Roman" w:hAnsi="Times New Roman"/>
          <w:sz w:val="24"/>
          <w:szCs w:val="24"/>
        </w:rPr>
        <w:t>De acordo com alguns estudos, o declínio do estado funcional e da mobilidade, acentuam-se a partir da chamada “midle-old age”, ou seja a partir dos 75 anos</w:t>
      </w:r>
      <w:r>
        <w:rPr>
          <w:rFonts w:ascii="Times New Roman" w:hAnsi="Times New Roman"/>
          <w:sz w:val="24"/>
          <w:szCs w:val="24"/>
        </w:rPr>
        <w:t xml:space="preserve"> </w:t>
      </w:r>
      <w:r w:rsidRPr="001E199E">
        <w:rPr>
          <w:rFonts w:ascii="Times New Roman" w:hAnsi="Times New Roman"/>
          <w:sz w:val="24"/>
          <w:szCs w:val="24"/>
          <w:vertAlign w:val="superscript"/>
        </w:rPr>
        <w:t>1-2- 3</w:t>
      </w:r>
      <w:r w:rsidRPr="00B67B16">
        <w:rPr>
          <w:rFonts w:ascii="Times New Roman" w:hAnsi="Times New Roman"/>
          <w:sz w:val="24"/>
          <w:szCs w:val="24"/>
        </w:rPr>
        <w:t xml:space="preserve">, quer seja de forma catastrófica </w:t>
      </w:r>
      <w:r w:rsidRPr="00033E3F">
        <w:rPr>
          <w:rFonts w:ascii="Times New Roman" w:hAnsi="Times New Roman"/>
          <w:sz w:val="24"/>
          <w:szCs w:val="24"/>
          <w:vertAlign w:val="superscript"/>
        </w:rPr>
        <w:t>4</w:t>
      </w:r>
      <w:r>
        <w:rPr>
          <w:rFonts w:ascii="Times New Roman" w:hAnsi="Times New Roman"/>
          <w:sz w:val="24"/>
          <w:szCs w:val="24"/>
        </w:rPr>
        <w:t xml:space="preserve">, quer de forma progressiva </w:t>
      </w:r>
      <w:r w:rsidRPr="00033E3F">
        <w:rPr>
          <w:rFonts w:ascii="Times New Roman" w:hAnsi="Times New Roman"/>
          <w:sz w:val="24"/>
          <w:szCs w:val="24"/>
          <w:vertAlign w:val="superscript"/>
        </w:rPr>
        <w:t>5</w:t>
      </w:r>
      <w:r w:rsidRPr="00B67B16">
        <w:rPr>
          <w:rFonts w:ascii="Times New Roman" w:hAnsi="Times New Roman"/>
          <w:sz w:val="24"/>
          <w:szCs w:val="24"/>
        </w:rPr>
        <w:t xml:space="preserve">, quer ainda como processo dinâmico, caracterizado por frequentes transições entre estados de independência e incapacidade </w:t>
      </w:r>
      <w:r w:rsidRPr="00F43A77">
        <w:rPr>
          <w:rFonts w:ascii="Times New Roman" w:hAnsi="Times New Roman"/>
          <w:sz w:val="24"/>
          <w:szCs w:val="24"/>
          <w:vertAlign w:val="superscript"/>
        </w:rPr>
        <w:t>6</w:t>
      </w:r>
      <w:r w:rsidRPr="00B67B16">
        <w:rPr>
          <w:rFonts w:ascii="Times New Roman" w:hAnsi="Times New Roman"/>
          <w:sz w:val="24"/>
          <w:szCs w:val="24"/>
        </w:rPr>
        <w:t>.</w:t>
      </w:r>
      <w:r>
        <w:rPr>
          <w:rFonts w:ascii="Times New Roman" w:hAnsi="Times New Roman"/>
          <w:sz w:val="24"/>
          <w:szCs w:val="24"/>
        </w:rPr>
        <w:t xml:space="preserve"> </w:t>
      </w:r>
      <w:r w:rsidRPr="00B67B16">
        <w:rPr>
          <w:rFonts w:ascii="Times New Roman" w:hAnsi="Times New Roman"/>
          <w:bCs/>
          <w:sz w:val="24"/>
          <w:szCs w:val="24"/>
          <w:lang w:eastAsia="pt-PT"/>
        </w:rPr>
        <w:t>Como exemplo da focalização dada à população desta faixa etária, refere-se as guidelines para avaliação da condição de saúde e estado funcional, desenvolvidas na Nova Zelândia</w:t>
      </w:r>
      <w:r>
        <w:rPr>
          <w:rFonts w:ascii="Times New Roman" w:hAnsi="Times New Roman"/>
          <w:bCs/>
          <w:sz w:val="24"/>
          <w:szCs w:val="24"/>
          <w:lang w:eastAsia="pt-PT"/>
        </w:rPr>
        <w:t>,</w:t>
      </w:r>
      <w:r w:rsidRPr="00B67B16">
        <w:rPr>
          <w:rFonts w:ascii="Times New Roman" w:hAnsi="Times New Roman"/>
          <w:bCs/>
          <w:sz w:val="24"/>
          <w:szCs w:val="24"/>
          <w:lang w:eastAsia="pt-PT"/>
        </w:rPr>
        <w:t xml:space="preserve"> </w:t>
      </w:r>
      <w:r w:rsidRPr="007040D6">
        <w:rPr>
          <w:rFonts w:ascii="Times New Roman" w:hAnsi="Times New Roman"/>
          <w:sz w:val="24"/>
          <w:szCs w:val="24"/>
          <w:vertAlign w:val="superscript"/>
          <w:lang w:eastAsia="pt-PT"/>
        </w:rPr>
        <w:t>7</w:t>
      </w:r>
      <w:r w:rsidRPr="00B67B16">
        <w:rPr>
          <w:rFonts w:ascii="Times New Roman" w:hAnsi="Times New Roman"/>
          <w:iCs/>
          <w:sz w:val="24"/>
          <w:szCs w:val="24"/>
          <w:lang w:eastAsia="pt-PT"/>
        </w:rPr>
        <w:t xml:space="preserve"> sendo que a mobilidade faz parte integrante da dimensão da saúde física e funcional.</w:t>
      </w:r>
    </w:p>
    <w:p w:rsidR="006B20E7" w:rsidRPr="00B67B16" w:rsidRDefault="006B20E7" w:rsidP="006B20E7">
      <w:pPr>
        <w:autoSpaceDE w:val="0"/>
        <w:autoSpaceDN w:val="0"/>
        <w:adjustRightInd w:val="0"/>
        <w:spacing w:after="0" w:line="360" w:lineRule="auto"/>
        <w:ind w:firstLine="708"/>
        <w:jc w:val="both"/>
        <w:rPr>
          <w:rFonts w:ascii="Times New Roman" w:hAnsi="Times New Roman"/>
          <w:sz w:val="24"/>
          <w:szCs w:val="24"/>
        </w:rPr>
      </w:pPr>
      <w:r w:rsidRPr="00B67B16">
        <w:rPr>
          <w:rFonts w:ascii="Times New Roman" w:hAnsi="Times New Roman"/>
          <w:sz w:val="24"/>
          <w:szCs w:val="24"/>
        </w:rPr>
        <w:t xml:space="preserve">Poderemos encontrar </w:t>
      </w:r>
      <w:r>
        <w:rPr>
          <w:rFonts w:ascii="Times New Roman" w:hAnsi="Times New Roman"/>
          <w:sz w:val="24"/>
          <w:szCs w:val="24"/>
        </w:rPr>
        <w:t xml:space="preserve">na bibliografia vários </w:t>
      </w:r>
      <w:r w:rsidRPr="00B67B16">
        <w:rPr>
          <w:rFonts w:ascii="Times New Roman" w:hAnsi="Times New Roman"/>
          <w:sz w:val="24"/>
          <w:szCs w:val="24"/>
        </w:rPr>
        <w:t xml:space="preserve">instrumentos de avaliação </w:t>
      </w:r>
      <w:r>
        <w:rPr>
          <w:rFonts w:ascii="Times New Roman" w:hAnsi="Times New Roman"/>
          <w:sz w:val="24"/>
          <w:szCs w:val="24"/>
        </w:rPr>
        <w:t>desenvolvidos para aplicação em populações de idosos, n</w:t>
      </w:r>
      <w:r w:rsidRPr="00B67B16">
        <w:rPr>
          <w:rFonts w:ascii="Times New Roman" w:hAnsi="Times New Roman"/>
          <w:sz w:val="24"/>
          <w:szCs w:val="24"/>
        </w:rPr>
        <w:t xml:space="preserve">o entanto nenhum destes são dirigidos especificamente para idosos de 75 e mais anos, sendo que alguns foram desenvolvidos para aplicação em ambiente de cuidados agudos ou hospitalares, como por exemplo o Elderly Mobility Scale e </w:t>
      </w:r>
      <w:r w:rsidRPr="00B67B16">
        <w:rPr>
          <w:rFonts w:ascii="Times New Roman" w:hAnsi="Times New Roman"/>
          <w:sz w:val="24"/>
          <w:szCs w:val="24"/>
          <w:lang w:eastAsia="pt-PT"/>
        </w:rPr>
        <w:t>Hierarchical Assessment of Balance and Mobility</w:t>
      </w:r>
      <w:r>
        <w:rPr>
          <w:rFonts w:ascii="Times New Roman" w:hAnsi="Times New Roman"/>
          <w:sz w:val="24"/>
          <w:szCs w:val="24"/>
          <w:lang w:eastAsia="pt-PT"/>
        </w:rPr>
        <w:t>,</w:t>
      </w:r>
      <w:r w:rsidRPr="00B67B16">
        <w:rPr>
          <w:rFonts w:ascii="Times New Roman" w:hAnsi="Times New Roman"/>
          <w:sz w:val="24"/>
          <w:szCs w:val="24"/>
        </w:rPr>
        <w:t xml:space="preserve"> tendo sido reportado efeitos de “</w:t>
      </w:r>
      <w:r w:rsidRPr="00B67B16">
        <w:rPr>
          <w:rFonts w:ascii="Times New Roman" w:hAnsi="Times New Roman"/>
          <w:i/>
          <w:sz w:val="24"/>
          <w:szCs w:val="24"/>
        </w:rPr>
        <w:t>tecto</w:t>
      </w:r>
      <w:r w:rsidRPr="00B67B16">
        <w:rPr>
          <w:rFonts w:ascii="Times New Roman" w:hAnsi="Times New Roman"/>
          <w:sz w:val="24"/>
          <w:szCs w:val="24"/>
        </w:rPr>
        <w:t>”</w:t>
      </w:r>
      <w:r>
        <w:rPr>
          <w:rFonts w:ascii="Times New Roman" w:hAnsi="Times New Roman"/>
          <w:sz w:val="24"/>
          <w:szCs w:val="24"/>
        </w:rPr>
        <w:t>;</w:t>
      </w:r>
      <w:r w:rsidRPr="00B67B16">
        <w:rPr>
          <w:rFonts w:ascii="Times New Roman" w:hAnsi="Times New Roman"/>
          <w:sz w:val="24"/>
          <w:szCs w:val="24"/>
        </w:rPr>
        <w:t xml:space="preserve"> outros foram desenvolvidos para idosos inseridos na comunidade, como por exemplo o Timed Up and Go Test, tendo sido reportado efeitos de “</w:t>
      </w:r>
      <w:r w:rsidRPr="00B67B16">
        <w:rPr>
          <w:rFonts w:ascii="Times New Roman" w:hAnsi="Times New Roman"/>
          <w:i/>
          <w:sz w:val="24"/>
          <w:szCs w:val="24"/>
        </w:rPr>
        <w:t>chão</w:t>
      </w:r>
      <w:r w:rsidRPr="00B67B16">
        <w:rPr>
          <w:rFonts w:ascii="Times New Roman" w:hAnsi="Times New Roman"/>
          <w:sz w:val="24"/>
          <w:szCs w:val="24"/>
        </w:rPr>
        <w:t>” para idosos hospitalizados, bem como pouca sensibilidade para captar alterações em idosos cujas limitações são severas ou muito ligeiras</w:t>
      </w:r>
      <w:r>
        <w:rPr>
          <w:rFonts w:ascii="Times New Roman" w:hAnsi="Times New Roman"/>
          <w:sz w:val="24"/>
          <w:szCs w:val="24"/>
        </w:rPr>
        <w:t>.</w:t>
      </w:r>
      <w:r w:rsidRPr="00B67B16">
        <w:rPr>
          <w:rFonts w:ascii="Times New Roman" w:hAnsi="Times New Roman"/>
          <w:sz w:val="24"/>
          <w:szCs w:val="24"/>
        </w:rPr>
        <w:t xml:space="preserve"> </w:t>
      </w:r>
      <w:r w:rsidRPr="00D306B4">
        <w:rPr>
          <w:rFonts w:ascii="Times New Roman" w:hAnsi="Times New Roman"/>
          <w:sz w:val="24"/>
          <w:szCs w:val="24"/>
          <w:vertAlign w:val="superscript"/>
        </w:rPr>
        <w:t>8</w:t>
      </w:r>
      <w:r>
        <w:rPr>
          <w:rFonts w:ascii="Times New Roman" w:hAnsi="Times New Roman"/>
          <w:sz w:val="24"/>
          <w:szCs w:val="24"/>
        </w:rPr>
        <w:t xml:space="preserve"> </w:t>
      </w:r>
    </w:p>
    <w:p w:rsidR="006B20E7" w:rsidRPr="00B67B16" w:rsidRDefault="006B20E7" w:rsidP="006B20E7">
      <w:pPr>
        <w:spacing w:after="0" w:line="360" w:lineRule="auto"/>
        <w:ind w:firstLine="708"/>
        <w:jc w:val="both"/>
        <w:rPr>
          <w:rFonts w:ascii="Times New Roman" w:hAnsi="Times New Roman"/>
          <w:iCs/>
          <w:sz w:val="24"/>
          <w:szCs w:val="24"/>
          <w:lang w:eastAsia="pt-PT"/>
        </w:rPr>
      </w:pPr>
      <w:r w:rsidRPr="00B67B16">
        <w:rPr>
          <w:rFonts w:ascii="Times New Roman" w:hAnsi="Times New Roman"/>
          <w:sz w:val="24"/>
          <w:szCs w:val="24"/>
        </w:rPr>
        <w:t>A necessidade de adequação de instrumentos de medida para a população idosa</w:t>
      </w:r>
      <w:r w:rsidRPr="00B67B16">
        <w:rPr>
          <w:rFonts w:ascii="Times New Roman" w:hAnsi="Times New Roman"/>
          <w:bCs/>
          <w:iCs/>
          <w:sz w:val="24"/>
          <w:szCs w:val="24"/>
          <w:lang w:eastAsia="pt-PT"/>
        </w:rPr>
        <w:t xml:space="preserve"> </w:t>
      </w:r>
      <w:r w:rsidRPr="00B67B16">
        <w:rPr>
          <w:rFonts w:ascii="Times New Roman" w:hAnsi="Times New Roman"/>
          <w:sz w:val="24"/>
          <w:szCs w:val="24"/>
        </w:rPr>
        <w:t xml:space="preserve">com 75 e mais anos, é de extrema importância, pois o padrão normal de desempenho físico nesta faixa etária será necessariamente condicionado pelas deficiências decorrentes do processo normal do envelhecimento (senescência), que mesmo na ausência de patologias crónicas incapacitantes (idosos saudáveis), coloca esta população num nível funcional abaixo do adulto ou do idoso jovem. Assim o instrumento terá que evitar os efeitos de </w:t>
      </w:r>
      <w:r w:rsidRPr="00B67B16">
        <w:rPr>
          <w:rFonts w:ascii="Times New Roman" w:hAnsi="Times New Roman"/>
          <w:i/>
          <w:sz w:val="24"/>
          <w:szCs w:val="24"/>
        </w:rPr>
        <w:t>“tecto</w:t>
      </w:r>
      <w:r w:rsidRPr="00B67B16">
        <w:rPr>
          <w:rFonts w:ascii="Times New Roman" w:hAnsi="Times New Roman"/>
          <w:sz w:val="24"/>
          <w:szCs w:val="24"/>
        </w:rPr>
        <w:t>” e “</w:t>
      </w:r>
      <w:r w:rsidRPr="00B67B16">
        <w:rPr>
          <w:rFonts w:ascii="Times New Roman" w:hAnsi="Times New Roman"/>
          <w:i/>
          <w:sz w:val="24"/>
          <w:szCs w:val="24"/>
        </w:rPr>
        <w:t>chão</w:t>
      </w:r>
      <w:r w:rsidRPr="00B67B16">
        <w:rPr>
          <w:rFonts w:ascii="Times New Roman" w:hAnsi="Times New Roman"/>
          <w:sz w:val="24"/>
          <w:szCs w:val="24"/>
        </w:rPr>
        <w:t xml:space="preserve">”, ou seja, evitar que </w:t>
      </w:r>
      <w:r w:rsidRPr="00B67B16">
        <w:rPr>
          <w:rFonts w:ascii="Times New Roman" w:hAnsi="Times New Roman"/>
          <w:sz w:val="24"/>
          <w:szCs w:val="24"/>
        </w:rPr>
        <w:lastRenderedPageBreak/>
        <w:t>grande parte da população avaliada fique ancorada a scores máximos ou mínimos, fragilizando a capacidade discriminativa e a sensibilidade à mudança. Estes casos traduzem escalas ou demasiado exigentes ou facilitadores no desempenho físico proposto nos testes. Vários instrumentos têm sido desenvolvidos sendo que, na grande maioria dos estudos, a mobilidade é considerada um indicador de estado funcional relacionado com o desempenho das funções físicas, que por sua vez se associa à capacidade funcional dos indivíduos e esta com a qualidade de vida.</w:t>
      </w:r>
    </w:p>
    <w:p w:rsidR="006B20E7" w:rsidRPr="00B67B16"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r w:rsidRPr="00B67B16">
        <w:rPr>
          <w:rFonts w:ascii="Times New Roman" w:hAnsi="Times New Roman"/>
          <w:sz w:val="24"/>
          <w:szCs w:val="24"/>
          <w:lang w:eastAsia="pt-PT"/>
        </w:rPr>
        <w:t>Um instrumento de medida com propriedades clinimétricas e psicométricas comprovadas e adequadas para uma determinada população, contribui para a qualidade da prestação de cuidados, pois permite: (1) a avaliação rigorosa, precisa e sensível do nível de compromisso funcional que requer a intervenção; (2) monitorizar as alterações ao longo do tempo; (3) medir os ganhos e resultados de intervenções dirigidas à melhoria da situação funcional; (4) demonstrar a relação custo-eficácia das intervenções</w:t>
      </w:r>
      <w:r>
        <w:rPr>
          <w:rFonts w:ascii="Times New Roman" w:hAnsi="Times New Roman"/>
          <w:sz w:val="24"/>
          <w:szCs w:val="24"/>
          <w:lang w:eastAsia="pt-PT"/>
        </w:rPr>
        <w:t>.</w:t>
      </w:r>
      <w:r w:rsidRPr="00B67B16">
        <w:rPr>
          <w:rFonts w:ascii="Times New Roman" w:hAnsi="Times New Roman"/>
          <w:sz w:val="24"/>
          <w:szCs w:val="24"/>
          <w:lang w:eastAsia="pt-PT"/>
        </w:rPr>
        <w:t xml:space="preserve"> </w:t>
      </w:r>
      <w:r w:rsidRPr="00CE1D45">
        <w:rPr>
          <w:rFonts w:ascii="Times New Roman" w:hAnsi="Times New Roman"/>
          <w:sz w:val="24"/>
          <w:szCs w:val="24"/>
          <w:vertAlign w:val="superscript"/>
          <w:lang w:eastAsia="pt-PT"/>
        </w:rPr>
        <w:t>9</w:t>
      </w:r>
    </w:p>
    <w:p w:rsidR="006B20E7" w:rsidRPr="00B67B16"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r w:rsidRPr="00B67B16">
        <w:rPr>
          <w:rFonts w:ascii="Times New Roman" w:hAnsi="Times New Roman"/>
          <w:sz w:val="24"/>
          <w:szCs w:val="24"/>
        </w:rPr>
        <w:t xml:space="preserve">Uma medida de resultados </w:t>
      </w:r>
      <w:r w:rsidRPr="00B67B16">
        <w:rPr>
          <w:rFonts w:ascii="Times New Roman" w:hAnsi="Times New Roman"/>
          <w:i/>
          <w:sz w:val="24"/>
          <w:szCs w:val="24"/>
        </w:rPr>
        <w:t>standard</w:t>
      </w:r>
      <w:r w:rsidRPr="00B67B16">
        <w:rPr>
          <w:rFonts w:ascii="Times New Roman" w:hAnsi="Times New Roman"/>
          <w:sz w:val="24"/>
          <w:szCs w:val="24"/>
        </w:rPr>
        <w:t xml:space="preserve"> tem sido definida como um instrumento de medida publicado, desenhado para um determinado propósito e uma população determinada, com instruções detalhadas sobre como e quando deve ser administrado, cotizado, incluindo a interpretação dos </w:t>
      </w:r>
      <w:r w:rsidRPr="00B67B16">
        <w:rPr>
          <w:rFonts w:ascii="Times New Roman" w:hAnsi="Times New Roman"/>
          <w:i/>
          <w:sz w:val="24"/>
          <w:szCs w:val="24"/>
        </w:rPr>
        <w:t>scores</w:t>
      </w:r>
      <w:r w:rsidRPr="00B67B16">
        <w:rPr>
          <w:rFonts w:ascii="Times New Roman" w:hAnsi="Times New Roman"/>
          <w:sz w:val="24"/>
          <w:szCs w:val="24"/>
        </w:rPr>
        <w:t xml:space="preserve"> e resultados de validade e fidedignidade</w:t>
      </w:r>
      <w:r>
        <w:rPr>
          <w:rFonts w:ascii="Times New Roman" w:hAnsi="Times New Roman"/>
          <w:sz w:val="24"/>
          <w:szCs w:val="24"/>
        </w:rPr>
        <w:t>.</w:t>
      </w:r>
      <w:r w:rsidRPr="00B67B16">
        <w:rPr>
          <w:rFonts w:ascii="Times New Roman" w:hAnsi="Times New Roman"/>
          <w:sz w:val="24"/>
          <w:szCs w:val="24"/>
        </w:rPr>
        <w:t xml:space="preserve"> </w:t>
      </w:r>
      <w:r w:rsidRPr="00917A84">
        <w:rPr>
          <w:rFonts w:ascii="Times New Roman" w:hAnsi="Times New Roman"/>
          <w:sz w:val="24"/>
          <w:szCs w:val="24"/>
          <w:vertAlign w:val="superscript"/>
        </w:rPr>
        <w:t>10</w:t>
      </w:r>
      <w:r>
        <w:rPr>
          <w:rFonts w:ascii="Times New Roman" w:hAnsi="Times New Roman"/>
          <w:sz w:val="24"/>
          <w:szCs w:val="24"/>
        </w:rPr>
        <w:t xml:space="preserve"> </w:t>
      </w:r>
      <w:r w:rsidRPr="00B67B16">
        <w:rPr>
          <w:rFonts w:ascii="Times New Roman" w:hAnsi="Times New Roman"/>
          <w:sz w:val="24"/>
          <w:szCs w:val="24"/>
          <w:lang w:eastAsia="pt-PT"/>
        </w:rPr>
        <w:t xml:space="preserve"> </w:t>
      </w:r>
    </w:p>
    <w:p w:rsidR="006B20E7" w:rsidRPr="00B67B16" w:rsidRDefault="006B20E7" w:rsidP="006B20E7">
      <w:pPr>
        <w:autoSpaceDE w:val="0"/>
        <w:autoSpaceDN w:val="0"/>
        <w:adjustRightInd w:val="0"/>
        <w:spacing w:after="0" w:line="360" w:lineRule="auto"/>
        <w:ind w:firstLine="708"/>
        <w:jc w:val="both"/>
        <w:rPr>
          <w:rFonts w:ascii="Times New Roman" w:eastAsia="AvantGarde-Book" w:hAnsi="Times New Roman"/>
          <w:sz w:val="24"/>
          <w:szCs w:val="24"/>
          <w:lang w:eastAsia="pt-PT"/>
        </w:rPr>
      </w:pPr>
      <w:r>
        <w:rPr>
          <w:rFonts w:ascii="Times New Roman" w:eastAsia="AvantGarde-Book" w:hAnsi="Times New Roman"/>
          <w:sz w:val="24"/>
          <w:szCs w:val="24"/>
          <w:lang w:eastAsia="pt-PT"/>
        </w:rPr>
        <w:t>Horner e Larmer</w:t>
      </w:r>
      <w:r w:rsidRPr="00B67B16">
        <w:rPr>
          <w:rFonts w:ascii="Times New Roman" w:eastAsia="AvantGarde-Book" w:hAnsi="Times New Roman"/>
          <w:sz w:val="24"/>
          <w:szCs w:val="24"/>
          <w:lang w:eastAsia="pt-PT"/>
        </w:rPr>
        <w:t xml:space="preserve">, </w:t>
      </w:r>
      <w:r w:rsidRPr="00B90C3A">
        <w:rPr>
          <w:rFonts w:ascii="Times New Roman" w:eastAsia="AvantGarde-Book" w:hAnsi="Times New Roman"/>
          <w:sz w:val="24"/>
          <w:szCs w:val="24"/>
          <w:vertAlign w:val="superscript"/>
          <w:lang w:eastAsia="pt-PT"/>
        </w:rPr>
        <w:t xml:space="preserve">11 </w:t>
      </w:r>
      <w:r w:rsidRPr="00B67B16">
        <w:rPr>
          <w:rFonts w:ascii="Times New Roman" w:eastAsia="AvantGarde-Book" w:hAnsi="Times New Roman"/>
          <w:sz w:val="24"/>
          <w:szCs w:val="24"/>
          <w:lang w:eastAsia="pt-PT"/>
        </w:rPr>
        <w:t>defendem que para a compreensão, utilização e interpretação da informação obtida de um instrumento de medida, é essencial considerar 3 pressupostos: a operacionalização conceptual onde a medida se integra, as características práticas da implementação da medida e a identificação da qualidade e características ou seja as propriedades das medidas. As três grandes áreas conceptuais onde se podem incluir os instrumentos de medição são: Classificação Internacional de Funcionalidade e Incapacidade (CIF); Qualidade de Vida Relacionada coma Saúde (</w:t>
      </w:r>
      <w:r w:rsidRPr="00B67B16">
        <w:rPr>
          <w:rFonts w:ascii="Times New Roman" w:eastAsia="Bookman-Light" w:hAnsi="Times New Roman"/>
          <w:i/>
          <w:sz w:val="24"/>
          <w:szCs w:val="24"/>
          <w:lang w:eastAsia="pt-PT"/>
        </w:rPr>
        <w:t>Health Related Quality of Life</w:t>
      </w:r>
      <w:r w:rsidRPr="00B67B16">
        <w:rPr>
          <w:rFonts w:ascii="Times New Roman" w:eastAsia="Bookman-Light" w:hAnsi="Times New Roman"/>
          <w:sz w:val="24"/>
          <w:szCs w:val="24"/>
          <w:lang w:eastAsia="pt-PT"/>
        </w:rPr>
        <w:t xml:space="preserve"> - HRQoL); e o Custo ou encargo financeiro.</w:t>
      </w:r>
      <w:r w:rsidRPr="00B90C3A">
        <w:rPr>
          <w:rFonts w:ascii="Times New Roman" w:eastAsia="Bookman-Light" w:hAnsi="Times New Roman"/>
          <w:sz w:val="24"/>
          <w:szCs w:val="24"/>
          <w:vertAlign w:val="superscript"/>
          <w:lang w:eastAsia="pt-PT"/>
        </w:rPr>
        <w:t>11</w:t>
      </w:r>
      <w:r w:rsidRPr="00B67B16">
        <w:rPr>
          <w:rFonts w:ascii="Times New Roman" w:eastAsia="Bookman-Light" w:hAnsi="Times New Roman"/>
          <w:sz w:val="24"/>
          <w:szCs w:val="24"/>
          <w:lang w:eastAsia="pt-PT"/>
        </w:rPr>
        <w:t xml:space="preserve"> O segundo pressuposto está relacionado com a praticabilidade da aplicação da medida, nomeadamente o impacto para o fisioterapeuta e para o doente. Relativamente ao terapeuta, há a considerar: (1) tempo de administração, (2) experiência necessária para a aplicação (experiência profissional ou técnica), (3) necessidade de treino para administração do teste, (4) recursos e custos, (5) tipo de medida (medida de desempenho - </w:t>
      </w:r>
      <w:r w:rsidRPr="00B67B16">
        <w:rPr>
          <w:rFonts w:ascii="Times New Roman" w:eastAsia="Bookman-Light" w:hAnsi="Times New Roman"/>
          <w:i/>
          <w:sz w:val="24"/>
          <w:szCs w:val="24"/>
          <w:lang w:eastAsia="pt-PT"/>
        </w:rPr>
        <w:t>perfomance-based-measures</w:t>
      </w:r>
      <w:r w:rsidRPr="00B67B16">
        <w:rPr>
          <w:rFonts w:ascii="Times New Roman" w:eastAsia="Bookman-Light" w:hAnsi="Times New Roman"/>
          <w:sz w:val="24"/>
          <w:szCs w:val="24"/>
          <w:lang w:eastAsia="pt-PT"/>
        </w:rPr>
        <w:t xml:space="preserve"> ou medida relatada - </w:t>
      </w:r>
      <w:r w:rsidRPr="00B67B16">
        <w:rPr>
          <w:rFonts w:ascii="Times New Roman" w:eastAsia="Bookman-Light" w:hAnsi="Times New Roman"/>
          <w:i/>
          <w:sz w:val="24"/>
          <w:szCs w:val="24"/>
          <w:lang w:eastAsia="pt-PT"/>
        </w:rPr>
        <w:t>self-reported measures</w:t>
      </w:r>
      <w:r w:rsidRPr="00B67B16">
        <w:rPr>
          <w:rFonts w:ascii="Times New Roman" w:eastAsia="Bookman-Light" w:hAnsi="Times New Roman"/>
          <w:sz w:val="24"/>
          <w:szCs w:val="24"/>
          <w:lang w:eastAsia="pt-PT"/>
        </w:rPr>
        <w:t xml:space="preserve">), (6) tipo de escala e método de cotação da medida, nomeadamente medidas unidimensioanis, multidimensionais, escalas de respostas dicotómicas, ou tipo </w:t>
      </w:r>
      <w:r w:rsidRPr="00B67B16">
        <w:rPr>
          <w:rFonts w:ascii="Times New Roman" w:eastAsia="Bookman-Light" w:hAnsi="Times New Roman"/>
          <w:i/>
          <w:sz w:val="24"/>
          <w:szCs w:val="24"/>
          <w:lang w:eastAsia="pt-PT"/>
        </w:rPr>
        <w:t>Likert</w:t>
      </w:r>
      <w:r>
        <w:rPr>
          <w:rFonts w:ascii="Times New Roman" w:eastAsia="Bookman-Light" w:hAnsi="Times New Roman"/>
          <w:sz w:val="24"/>
          <w:szCs w:val="24"/>
          <w:lang w:eastAsia="pt-PT"/>
        </w:rPr>
        <w:t>.</w:t>
      </w:r>
      <w:r w:rsidRPr="008B7D9E">
        <w:rPr>
          <w:rFonts w:ascii="Times New Roman" w:eastAsia="Bookman-Light" w:hAnsi="Times New Roman"/>
          <w:sz w:val="24"/>
          <w:szCs w:val="24"/>
          <w:vertAlign w:val="superscript"/>
          <w:lang w:eastAsia="pt-PT"/>
        </w:rPr>
        <w:t>12</w:t>
      </w:r>
      <w:r>
        <w:rPr>
          <w:rFonts w:ascii="Times New Roman" w:eastAsia="Bookman-Light" w:hAnsi="Times New Roman"/>
          <w:sz w:val="24"/>
          <w:szCs w:val="24"/>
          <w:lang w:eastAsia="pt-PT"/>
        </w:rPr>
        <w:t xml:space="preserve"> </w:t>
      </w:r>
      <w:r w:rsidRPr="00B67B16">
        <w:rPr>
          <w:rFonts w:ascii="Times New Roman" w:eastAsia="Bookman-Light" w:hAnsi="Times New Roman"/>
          <w:sz w:val="24"/>
          <w:szCs w:val="24"/>
          <w:lang w:eastAsia="pt-PT"/>
        </w:rPr>
        <w:t>Relativamente ao doente deve ser considerado: (1) tempo de aplicação, (2) barreiras culturais, (3) percepção da relevância (4) compreensão do instrumento de medida</w:t>
      </w:r>
      <w:r w:rsidRPr="00B67B16">
        <w:rPr>
          <w:rFonts w:ascii="Times New Roman" w:eastAsia="AvantGarde-Book" w:hAnsi="Times New Roman"/>
          <w:sz w:val="24"/>
          <w:szCs w:val="24"/>
          <w:lang w:eastAsia="pt-PT"/>
        </w:rPr>
        <w:t xml:space="preserve">. </w:t>
      </w:r>
      <w:r w:rsidRPr="008B7D9E">
        <w:rPr>
          <w:rFonts w:ascii="Times New Roman" w:eastAsia="AvantGarde-Book" w:hAnsi="Times New Roman"/>
          <w:sz w:val="24"/>
          <w:szCs w:val="24"/>
          <w:vertAlign w:val="superscript"/>
          <w:lang w:eastAsia="pt-PT"/>
        </w:rPr>
        <w:t>11</w:t>
      </w:r>
      <w:r>
        <w:rPr>
          <w:rFonts w:ascii="Times New Roman" w:eastAsia="AvantGarde-Book" w:hAnsi="Times New Roman"/>
          <w:sz w:val="24"/>
          <w:szCs w:val="24"/>
          <w:lang w:eastAsia="pt-PT"/>
        </w:rPr>
        <w:t xml:space="preserve"> </w:t>
      </w:r>
      <w:r w:rsidRPr="00B67B16">
        <w:rPr>
          <w:rFonts w:ascii="Times New Roman" w:eastAsia="AvantGarde-Book" w:hAnsi="Times New Roman"/>
          <w:sz w:val="24"/>
          <w:szCs w:val="24"/>
          <w:lang w:eastAsia="pt-PT"/>
        </w:rPr>
        <w:t xml:space="preserve">Relativamente ao terceiro pressuposto, definem-se como propriedades da medida, as </w:t>
      </w:r>
      <w:r w:rsidRPr="00B67B16">
        <w:rPr>
          <w:rFonts w:ascii="Times New Roman" w:eastAsia="AvantGarde-Book" w:hAnsi="Times New Roman"/>
          <w:sz w:val="24"/>
          <w:szCs w:val="24"/>
          <w:lang w:eastAsia="pt-PT"/>
        </w:rPr>
        <w:lastRenderedPageBreak/>
        <w:t>características do instrumento que reflectem as suas qualidades psicométricas</w:t>
      </w:r>
      <w:r>
        <w:rPr>
          <w:rFonts w:ascii="Times New Roman" w:eastAsia="AvantGarde-Book" w:hAnsi="Times New Roman"/>
          <w:sz w:val="24"/>
          <w:szCs w:val="24"/>
          <w:lang w:eastAsia="pt-PT"/>
        </w:rPr>
        <w:t>.</w:t>
      </w:r>
      <w:r w:rsidRPr="00B67B16">
        <w:rPr>
          <w:rFonts w:ascii="Times New Roman" w:eastAsia="AvantGarde-Book" w:hAnsi="Times New Roman"/>
          <w:sz w:val="24"/>
          <w:szCs w:val="24"/>
          <w:lang w:eastAsia="pt-PT"/>
        </w:rPr>
        <w:t xml:space="preserve"> </w:t>
      </w:r>
      <w:r w:rsidRPr="00680507">
        <w:rPr>
          <w:rFonts w:ascii="Times New Roman" w:eastAsia="AvantGarde-Book" w:hAnsi="Times New Roman"/>
          <w:sz w:val="24"/>
          <w:szCs w:val="24"/>
          <w:vertAlign w:val="superscript"/>
          <w:lang w:eastAsia="pt-PT"/>
        </w:rPr>
        <w:t>13</w:t>
      </w:r>
      <w:r w:rsidRPr="00B67B16">
        <w:rPr>
          <w:rStyle w:val="tekst1"/>
          <w:rFonts w:ascii="Times New Roman" w:hAnsi="Times New Roman"/>
          <w:sz w:val="24"/>
          <w:szCs w:val="24"/>
        </w:rPr>
        <w:t xml:space="preserve"> O Grupo COSMIN (</w:t>
      </w:r>
      <w:r w:rsidRPr="00B67B16">
        <w:rPr>
          <w:rStyle w:val="tekstkop"/>
          <w:rFonts w:ascii="Times New Roman" w:hAnsi="Times New Roman"/>
          <w:b/>
          <w:bCs/>
          <w:i/>
          <w:sz w:val="24"/>
          <w:szCs w:val="24"/>
        </w:rPr>
        <w:t>C</w:t>
      </w:r>
      <w:r>
        <w:rPr>
          <w:rStyle w:val="tekstkop"/>
          <w:rFonts w:ascii="Times New Roman" w:hAnsi="Times New Roman"/>
          <w:b/>
          <w:bCs/>
          <w:i/>
          <w:sz w:val="24"/>
          <w:szCs w:val="24"/>
        </w:rPr>
        <w:t>O</w:t>
      </w:r>
      <w:r w:rsidRPr="00B67B16">
        <w:rPr>
          <w:rStyle w:val="tekstkop"/>
          <w:rFonts w:ascii="Times New Roman" w:hAnsi="Times New Roman"/>
          <w:i/>
          <w:sz w:val="24"/>
          <w:szCs w:val="24"/>
        </w:rPr>
        <w:t xml:space="preserve">nsensus-based </w:t>
      </w:r>
      <w:r w:rsidRPr="00B67B16">
        <w:rPr>
          <w:rStyle w:val="tekstkop"/>
          <w:rFonts w:ascii="Times New Roman" w:hAnsi="Times New Roman"/>
          <w:b/>
          <w:bCs/>
          <w:i/>
          <w:sz w:val="24"/>
          <w:szCs w:val="24"/>
        </w:rPr>
        <w:t>S</w:t>
      </w:r>
      <w:r w:rsidRPr="00B67B16">
        <w:rPr>
          <w:rStyle w:val="tekstkop"/>
          <w:rFonts w:ascii="Times New Roman" w:hAnsi="Times New Roman"/>
          <w:i/>
          <w:sz w:val="24"/>
          <w:szCs w:val="24"/>
        </w:rPr>
        <w:t xml:space="preserve">tandards for the selection of health </w:t>
      </w:r>
      <w:r w:rsidRPr="00B67B16">
        <w:rPr>
          <w:rStyle w:val="tekstkop"/>
          <w:rFonts w:ascii="Times New Roman" w:hAnsi="Times New Roman"/>
          <w:b/>
          <w:bCs/>
          <w:i/>
          <w:sz w:val="24"/>
          <w:szCs w:val="24"/>
        </w:rPr>
        <w:t>M</w:t>
      </w:r>
      <w:r w:rsidRPr="00B67B16">
        <w:rPr>
          <w:rStyle w:val="tekstkop"/>
          <w:rFonts w:ascii="Times New Roman" w:hAnsi="Times New Roman"/>
          <w:i/>
          <w:sz w:val="24"/>
          <w:szCs w:val="24"/>
        </w:rPr>
        <w:t xml:space="preserve">easurement </w:t>
      </w:r>
      <w:r w:rsidRPr="00B67B16">
        <w:rPr>
          <w:rStyle w:val="tekstkop"/>
          <w:rFonts w:ascii="Times New Roman" w:hAnsi="Times New Roman"/>
          <w:b/>
          <w:bCs/>
          <w:i/>
          <w:sz w:val="24"/>
          <w:szCs w:val="24"/>
        </w:rPr>
        <w:t>I</w:t>
      </w:r>
      <w:r>
        <w:rPr>
          <w:rStyle w:val="tekstkop"/>
          <w:rFonts w:ascii="Times New Roman" w:hAnsi="Times New Roman"/>
          <w:b/>
          <w:bCs/>
          <w:i/>
          <w:sz w:val="24"/>
          <w:szCs w:val="24"/>
        </w:rPr>
        <w:t>N</w:t>
      </w:r>
      <w:r w:rsidRPr="00B67B16">
        <w:rPr>
          <w:rStyle w:val="tekstkop"/>
          <w:rFonts w:ascii="Times New Roman" w:hAnsi="Times New Roman"/>
          <w:i/>
          <w:sz w:val="24"/>
          <w:szCs w:val="24"/>
        </w:rPr>
        <w:t>struments),</w:t>
      </w:r>
      <w:r w:rsidRPr="00B67B16">
        <w:rPr>
          <w:rStyle w:val="tekstkop"/>
          <w:rFonts w:ascii="Times New Roman" w:hAnsi="Times New Roman"/>
          <w:sz w:val="24"/>
          <w:szCs w:val="24"/>
        </w:rPr>
        <w:t xml:space="preserve"> através do consenso atingindo por um painel </w:t>
      </w:r>
      <w:r w:rsidRPr="00B67B16">
        <w:rPr>
          <w:rStyle w:val="tekstkop"/>
          <w:rFonts w:ascii="Times New Roman" w:hAnsi="Times New Roman"/>
          <w:i/>
          <w:sz w:val="24"/>
          <w:szCs w:val="24"/>
        </w:rPr>
        <w:t>Delphi</w:t>
      </w:r>
      <w:r w:rsidRPr="00B67B16">
        <w:rPr>
          <w:rStyle w:val="tekstkop"/>
          <w:rFonts w:ascii="Times New Roman" w:hAnsi="Times New Roman"/>
          <w:sz w:val="24"/>
          <w:szCs w:val="24"/>
        </w:rPr>
        <w:t xml:space="preserve"> multidisciplinar e internacional, desenvolveu vários estudos: (1) identificação das propriedades métricas, terminologia e respectiva definições a serem avaliadas, que garantam a qualidade dos instrumentos de medição</w:t>
      </w:r>
      <w:r w:rsidRPr="00680507">
        <w:rPr>
          <w:rStyle w:val="tekst1"/>
          <w:rFonts w:ascii="Times New Roman" w:hAnsi="Times New Roman"/>
          <w:sz w:val="24"/>
          <w:szCs w:val="24"/>
          <w:vertAlign w:val="superscript"/>
        </w:rPr>
        <w:t>13</w:t>
      </w:r>
      <w:r w:rsidRPr="00B67B16">
        <w:rPr>
          <w:rStyle w:val="tekstkop"/>
          <w:rFonts w:ascii="Times New Roman" w:hAnsi="Times New Roman"/>
          <w:sz w:val="24"/>
          <w:szCs w:val="24"/>
        </w:rPr>
        <w:t xml:space="preserve">; (2) uma </w:t>
      </w:r>
      <w:r w:rsidRPr="00B67B16">
        <w:rPr>
          <w:rStyle w:val="tekstkop"/>
          <w:rFonts w:ascii="Times New Roman" w:hAnsi="Times New Roman"/>
          <w:i/>
          <w:sz w:val="24"/>
          <w:szCs w:val="24"/>
        </w:rPr>
        <w:t>checklis</w:t>
      </w:r>
      <w:r w:rsidRPr="00B67B16">
        <w:rPr>
          <w:rStyle w:val="tekstkop"/>
          <w:rFonts w:ascii="Times New Roman" w:hAnsi="Times New Roman"/>
          <w:sz w:val="24"/>
          <w:szCs w:val="24"/>
        </w:rPr>
        <w:t xml:space="preserve">t contendo os </w:t>
      </w:r>
      <w:r w:rsidRPr="00B67B16">
        <w:rPr>
          <w:rStyle w:val="tekstkop"/>
          <w:rFonts w:ascii="Times New Roman" w:hAnsi="Times New Roman"/>
          <w:i/>
          <w:sz w:val="24"/>
          <w:szCs w:val="24"/>
        </w:rPr>
        <w:t>standards</w:t>
      </w:r>
      <w:r w:rsidRPr="00B67B16">
        <w:rPr>
          <w:rStyle w:val="tekstkop"/>
          <w:rFonts w:ascii="Times New Roman" w:hAnsi="Times New Roman"/>
          <w:sz w:val="24"/>
          <w:szCs w:val="24"/>
        </w:rPr>
        <w:t xml:space="preserve"> para a avaliação da qualidade metodológica dos estudos das propriedades dos instrumentos de medidas em termos de desenho de estudo e análise estatística</w:t>
      </w:r>
      <w:r>
        <w:rPr>
          <w:rStyle w:val="tekstkop"/>
          <w:rFonts w:ascii="Times New Roman" w:hAnsi="Times New Roman"/>
          <w:sz w:val="24"/>
          <w:szCs w:val="24"/>
        </w:rPr>
        <w:t>.</w:t>
      </w:r>
      <w:r w:rsidRPr="00B67B16">
        <w:rPr>
          <w:rStyle w:val="tekstkop"/>
          <w:rFonts w:ascii="Times New Roman" w:hAnsi="Times New Roman"/>
          <w:sz w:val="24"/>
          <w:szCs w:val="24"/>
        </w:rPr>
        <w:t xml:space="preserve"> </w:t>
      </w:r>
      <w:r w:rsidRPr="002F1051">
        <w:rPr>
          <w:rFonts w:ascii="Times New Roman" w:eastAsia="AvantGarde-Book" w:hAnsi="Times New Roman"/>
          <w:sz w:val="24"/>
          <w:szCs w:val="24"/>
          <w:vertAlign w:val="superscript"/>
          <w:lang w:eastAsia="pt-PT"/>
        </w:rPr>
        <w:t>14</w:t>
      </w:r>
      <w:r>
        <w:rPr>
          <w:rStyle w:val="tekst1"/>
          <w:rFonts w:ascii="Times New Roman" w:hAnsi="Times New Roman"/>
          <w:sz w:val="24"/>
          <w:szCs w:val="24"/>
        </w:rPr>
        <w:t xml:space="preserve"> </w:t>
      </w:r>
      <w:r w:rsidRPr="00B67B16">
        <w:rPr>
          <w:rStyle w:val="tekst1"/>
          <w:rFonts w:ascii="Times New Roman" w:hAnsi="Times New Roman"/>
          <w:sz w:val="24"/>
          <w:szCs w:val="24"/>
        </w:rPr>
        <w:t>Apesar dos referidos estudos incidirem sobre instrumentos de medição auto relatados (</w:t>
      </w:r>
      <w:r w:rsidRPr="00B67B16">
        <w:rPr>
          <w:rStyle w:val="tekst1"/>
          <w:rFonts w:ascii="Times New Roman" w:hAnsi="Times New Roman"/>
          <w:i/>
          <w:sz w:val="24"/>
          <w:szCs w:val="24"/>
        </w:rPr>
        <w:t>self-reported-measures)</w:t>
      </w:r>
      <w:r w:rsidRPr="00B67B16">
        <w:rPr>
          <w:rStyle w:val="tekst1"/>
          <w:rFonts w:ascii="Times New Roman" w:hAnsi="Times New Roman"/>
          <w:sz w:val="24"/>
          <w:szCs w:val="24"/>
        </w:rPr>
        <w:t xml:space="preserve">, ou como os autores classificam de </w:t>
      </w:r>
      <w:r w:rsidRPr="00B67B16">
        <w:rPr>
          <w:rStyle w:val="tekst1"/>
          <w:rFonts w:ascii="Times New Roman" w:hAnsi="Times New Roman"/>
          <w:i/>
          <w:sz w:val="24"/>
          <w:szCs w:val="24"/>
        </w:rPr>
        <w:t>Health-Related Patient-Reported Outcomes</w:t>
      </w:r>
      <w:r w:rsidRPr="00B67B16">
        <w:rPr>
          <w:rStyle w:val="tekst1"/>
          <w:rFonts w:ascii="Times New Roman" w:hAnsi="Times New Roman"/>
          <w:sz w:val="24"/>
          <w:szCs w:val="24"/>
        </w:rPr>
        <w:t xml:space="preserve"> (HR-PROs), o Grupo COSMIN, assume que os </w:t>
      </w:r>
      <w:r w:rsidRPr="00B67B16">
        <w:rPr>
          <w:rStyle w:val="tekst1"/>
          <w:rFonts w:ascii="Times New Roman" w:hAnsi="Times New Roman"/>
          <w:i/>
          <w:sz w:val="24"/>
          <w:szCs w:val="24"/>
        </w:rPr>
        <w:t xml:space="preserve">standards </w:t>
      </w:r>
      <w:r w:rsidRPr="00B67B16">
        <w:rPr>
          <w:rStyle w:val="tekst1"/>
          <w:rFonts w:ascii="Times New Roman" w:hAnsi="Times New Roman"/>
          <w:sz w:val="24"/>
          <w:szCs w:val="24"/>
        </w:rPr>
        <w:t xml:space="preserve">poderão ser usados em avaliações da qualidade de outro tipo de instrumentos (tipo </w:t>
      </w:r>
      <w:r w:rsidRPr="00B67B16">
        <w:rPr>
          <w:rStyle w:val="tekst1"/>
          <w:rFonts w:ascii="Times New Roman" w:hAnsi="Times New Roman"/>
          <w:i/>
          <w:sz w:val="24"/>
          <w:szCs w:val="24"/>
        </w:rPr>
        <w:t>perfomance-based measures</w:t>
      </w:r>
      <w:r w:rsidRPr="00B67B16">
        <w:rPr>
          <w:rStyle w:val="tekst1"/>
          <w:rFonts w:ascii="Times New Roman" w:hAnsi="Times New Roman"/>
          <w:sz w:val="24"/>
          <w:szCs w:val="24"/>
        </w:rPr>
        <w:t>), uma vez que as mesmas propriedades são igualmente relevantes para estas medidas de desempenho.</w:t>
      </w:r>
    </w:p>
    <w:p w:rsidR="006B20E7" w:rsidRPr="00B67B16" w:rsidRDefault="006B20E7" w:rsidP="006B20E7">
      <w:pPr>
        <w:autoSpaceDE w:val="0"/>
        <w:autoSpaceDN w:val="0"/>
        <w:adjustRightInd w:val="0"/>
        <w:spacing w:after="0" w:line="360" w:lineRule="auto"/>
        <w:ind w:firstLine="708"/>
        <w:jc w:val="both"/>
        <w:rPr>
          <w:rFonts w:ascii="Times New Roman" w:eastAsia="AvantGarde-Book" w:hAnsi="Times New Roman"/>
          <w:sz w:val="24"/>
          <w:szCs w:val="24"/>
          <w:lang w:eastAsia="pt-PT"/>
        </w:rPr>
      </w:pPr>
      <w:r w:rsidRPr="00B67B16">
        <w:rPr>
          <w:rFonts w:ascii="Times New Roman" w:eastAsia="AvantGarde-Book" w:hAnsi="Times New Roman"/>
          <w:sz w:val="24"/>
          <w:szCs w:val="24"/>
          <w:lang w:eastAsia="pt-PT"/>
        </w:rPr>
        <w:t>Para a avaliação da qualidade dos instrumentos são considerados três domínios fundamentais: fiabilidade (</w:t>
      </w:r>
      <w:r w:rsidRPr="00B67B16">
        <w:rPr>
          <w:rFonts w:ascii="Times New Roman" w:eastAsia="AvantGarde-Book" w:hAnsi="Times New Roman"/>
          <w:i/>
          <w:sz w:val="24"/>
          <w:szCs w:val="24"/>
          <w:lang w:eastAsia="pt-PT"/>
        </w:rPr>
        <w:t>reliability</w:t>
      </w:r>
      <w:r w:rsidRPr="00B67B16">
        <w:rPr>
          <w:rFonts w:ascii="Times New Roman" w:eastAsia="AvantGarde-Book" w:hAnsi="Times New Roman"/>
          <w:sz w:val="24"/>
          <w:szCs w:val="24"/>
          <w:lang w:eastAsia="pt-PT"/>
        </w:rPr>
        <w:t>), validade (</w:t>
      </w:r>
      <w:r w:rsidRPr="00B67B16">
        <w:rPr>
          <w:rFonts w:ascii="Times New Roman" w:eastAsia="AvantGarde-Book" w:hAnsi="Times New Roman"/>
          <w:i/>
          <w:sz w:val="24"/>
          <w:szCs w:val="24"/>
          <w:lang w:eastAsia="pt-PT"/>
        </w:rPr>
        <w:t>validity</w:t>
      </w:r>
      <w:r w:rsidRPr="00B67B16">
        <w:rPr>
          <w:rFonts w:ascii="Times New Roman" w:eastAsia="AvantGarde-Book" w:hAnsi="Times New Roman"/>
          <w:sz w:val="24"/>
          <w:szCs w:val="24"/>
          <w:lang w:eastAsia="pt-PT"/>
        </w:rPr>
        <w:t>) e sensibilidade (</w:t>
      </w:r>
      <w:r w:rsidRPr="00B67B16">
        <w:rPr>
          <w:rFonts w:ascii="Times New Roman" w:eastAsia="AvantGarde-Book" w:hAnsi="Times New Roman"/>
          <w:i/>
          <w:sz w:val="24"/>
          <w:szCs w:val="24"/>
          <w:lang w:eastAsia="pt-PT"/>
        </w:rPr>
        <w:t>responsiveness</w:t>
      </w:r>
      <w:r w:rsidRPr="00B67B16">
        <w:rPr>
          <w:rFonts w:ascii="Times New Roman" w:eastAsia="AvantGarde-Book" w:hAnsi="Times New Roman"/>
          <w:sz w:val="24"/>
          <w:szCs w:val="24"/>
          <w:lang w:eastAsia="pt-PT"/>
        </w:rPr>
        <w:t>). No domínio da fiabilidade estão incluídas três propriedades: consistência interna, fiabilidade e erro de medição. O domínio da validade contém três outras propriedades: validade de conteúdo (inclui a validade facial), validade de constructo (inclui validade estrutural, teste de hipótese e validade trans-cultural) e validade de critério. O domínio da sensibilidade contém uma única propriedade, com o mesmo nome e definição, mas que foram consideradas taxonomicamente diferentes. Embora não tenha sido considerada como propriedade métrica, no entanto o Grupo COSMIN considerou a interpretabilidade (</w:t>
      </w:r>
      <w:r w:rsidRPr="00B67B16">
        <w:rPr>
          <w:rFonts w:ascii="Times New Roman" w:eastAsia="AvantGarde-Book" w:hAnsi="Times New Roman"/>
          <w:i/>
          <w:sz w:val="24"/>
          <w:szCs w:val="24"/>
          <w:lang w:eastAsia="pt-PT"/>
        </w:rPr>
        <w:t>Interpretability</w:t>
      </w:r>
      <w:r w:rsidRPr="00B67B16">
        <w:rPr>
          <w:rFonts w:ascii="Times New Roman" w:eastAsia="AvantGarde-Book" w:hAnsi="Times New Roman"/>
          <w:sz w:val="24"/>
          <w:szCs w:val="24"/>
          <w:lang w:eastAsia="pt-PT"/>
        </w:rPr>
        <w:t>), como uma característica importante a ser avaliada, incluindo informação quantitativa sobre os tipos de scores obtidos e o registo de alterações entre scores</w:t>
      </w:r>
      <w:r>
        <w:rPr>
          <w:rFonts w:ascii="Times New Roman" w:eastAsia="AvantGarde-Book" w:hAnsi="Times New Roman"/>
          <w:sz w:val="24"/>
          <w:szCs w:val="24"/>
          <w:lang w:eastAsia="pt-PT"/>
        </w:rPr>
        <w:t>.</w:t>
      </w:r>
      <w:r w:rsidRPr="00B67B16">
        <w:rPr>
          <w:rFonts w:ascii="Times New Roman" w:eastAsia="AvantGarde-Book" w:hAnsi="Times New Roman"/>
          <w:sz w:val="24"/>
          <w:szCs w:val="24"/>
          <w:lang w:eastAsia="pt-PT"/>
        </w:rPr>
        <w:t xml:space="preserve"> </w:t>
      </w:r>
      <w:r w:rsidRPr="00F77EA2">
        <w:rPr>
          <w:rStyle w:val="tekst1"/>
          <w:rFonts w:ascii="Times New Roman" w:hAnsi="Times New Roman"/>
          <w:color w:val="333333"/>
          <w:sz w:val="24"/>
          <w:szCs w:val="24"/>
          <w:vertAlign w:val="superscript"/>
        </w:rPr>
        <w:t>13</w:t>
      </w:r>
      <w:r w:rsidRPr="00F77EA2">
        <w:rPr>
          <w:rFonts w:ascii="Times New Roman" w:eastAsia="AvantGarde-Book" w:hAnsi="Times New Roman"/>
          <w:sz w:val="24"/>
          <w:szCs w:val="24"/>
          <w:vertAlign w:val="superscript"/>
          <w:lang w:eastAsia="pt-PT"/>
        </w:rPr>
        <w:t xml:space="preserve"> </w:t>
      </w:r>
    </w:p>
    <w:p w:rsidR="006B20E7"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r w:rsidRPr="00B67B16">
        <w:rPr>
          <w:rFonts w:ascii="Times New Roman" w:eastAsia="AvantGarde-Book" w:hAnsi="Times New Roman"/>
          <w:sz w:val="24"/>
          <w:szCs w:val="24"/>
          <w:lang w:eastAsia="pt-PT"/>
        </w:rPr>
        <w:t>O desenvolvimento e a validade de constructo de um instrumento de medição está associada habitualmente a metodologias estatísticas da análise factorial, que é usada para determinar quais os constructos teóricos subjacentes a um determinado conjunto de dados e qual a extensão com que estes constructos repr</w:t>
      </w:r>
      <w:r>
        <w:rPr>
          <w:rFonts w:ascii="Times New Roman" w:eastAsia="AvantGarde-Book" w:hAnsi="Times New Roman"/>
          <w:sz w:val="24"/>
          <w:szCs w:val="24"/>
          <w:lang w:eastAsia="pt-PT"/>
        </w:rPr>
        <w:t>esentam as variáveis originais.</w:t>
      </w:r>
      <w:r w:rsidRPr="00F77EA2">
        <w:rPr>
          <w:rFonts w:ascii="Times New Roman" w:hAnsi="Times New Roman"/>
          <w:sz w:val="24"/>
          <w:szCs w:val="24"/>
          <w:vertAlign w:val="superscript"/>
          <w:lang w:eastAsia="pt-PT"/>
        </w:rPr>
        <w:t>1</w:t>
      </w:r>
      <w:r>
        <w:rPr>
          <w:rFonts w:ascii="Times New Roman" w:hAnsi="Times New Roman"/>
          <w:sz w:val="24"/>
          <w:szCs w:val="24"/>
          <w:vertAlign w:val="superscript"/>
          <w:lang w:eastAsia="pt-PT"/>
        </w:rPr>
        <w:t>5</w:t>
      </w:r>
    </w:p>
    <w:p w:rsidR="006B20E7"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p>
    <w:p w:rsidR="006B20E7"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p>
    <w:p w:rsidR="006B20E7"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p>
    <w:p w:rsidR="006B20E7"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p>
    <w:p w:rsidR="006B20E7"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p>
    <w:p w:rsidR="00BF2944" w:rsidRDefault="00BF2944" w:rsidP="00BF2944">
      <w:pPr>
        <w:rPr>
          <w:rFonts w:ascii="Times New Roman" w:hAnsi="Times New Roman"/>
          <w:sz w:val="24"/>
          <w:szCs w:val="24"/>
          <w:lang w:eastAsia="pt-PT"/>
        </w:rPr>
      </w:pPr>
    </w:p>
    <w:p w:rsidR="006B20E7" w:rsidRPr="00BF2944" w:rsidRDefault="00BF2944" w:rsidP="00BF2944">
      <w:pPr>
        <w:rPr>
          <w:rFonts w:ascii="Times New Roman" w:hAnsi="Times New Roman"/>
          <w:b/>
          <w:sz w:val="24"/>
          <w:szCs w:val="24"/>
        </w:rPr>
      </w:pPr>
      <w:r w:rsidRPr="00BF2944">
        <w:rPr>
          <w:rFonts w:ascii="Times New Roman" w:hAnsi="Times New Roman"/>
          <w:b/>
          <w:sz w:val="24"/>
          <w:szCs w:val="24"/>
          <w:lang w:eastAsia="pt-PT"/>
        </w:rPr>
        <w:lastRenderedPageBreak/>
        <w:t xml:space="preserve">Material, Métodos e Especificações </w:t>
      </w:r>
      <w:r w:rsidR="006B20E7" w:rsidRPr="00BF2944">
        <w:rPr>
          <w:rFonts w:ascii="Times New Roman" w:hAnsi="Times New Roman"/>
          <w:b/>
          <w:sz w:val="24"/>
          <w:szCs w:val="24"/>
        </w:rPr>
        <w:t xml:space="preserve"> </w:t>
      </w:r>
    </w:p>
    <w:p w:rsidR="006B20E7" w:rsidRPr="00916935" w:rsidRDefault="006B20E7" w:rsidP="006B20E7">
      <w:pPr>
        <w:rPr>
          <w:rFonts w:ascii="Times New Roman" w:hAnsi="Times New Roman"/>
          <w:sz w:val="24"/>
          <w:szCs w:val="24"/>
        </w:rPr>
      </w:pPr>
      <w:r w:rsidRPr="00916935">
        <w:rPr>
          <w:rFonts w:ascii="Times New Roman" w:hAnsi="Times New Roman"/>
          <w:sz w:val="24"/>
          <w:szCs w:val="24"/>
        </w:rPr>
        <w:t>População/Amostra</w:t>
      </w:r>
    </w:p>
    <w:p w:rsidR="006B20E7" w:rsidRDefault="006B20E7" w:rsidP="006B20E7">
      <w:pPr>
        <w:spacing w:after="0" w:line="360" w:lineRule="auto"/>
        <w:ind w:firstLine="708"/>
        <w:jc w:val="both"/>
        <w:rPr>
          <w:rFonts w:ascii="Times New Roman" w:hAnsi="Times New Roman"/>
          <w:sz w:val="24"/>
          <w:szCs w:val="24"/>
        </w:rPr>
      </w:pPr>
      <w:r w:rsidRPr="00AF52A0">
        <w:rPr>
          <w:rFonts w:ascii="Times New Roman" w:hAnsi="Times New Roman"/>
          <w:sz w:val="24"/>
          <w:szCs w:val="24"/>
        </w:rPr>
        <w:t>A amostra de conveniência constituída por 214 indivíduos, foi recrutada entre a população de 224 idosos institucionalizados em regime definitivo ou temporário no Centro de Apoio Social de Oeiras (CASO)</w:t>
      </w:r>
      <w:r>
        <w:rPr>
          <w:rFonts w:ascii="Times New Roman" w:hAnsi="Times New Roman"/>
          <w:sz w:val="24"/>
          <w:szCs w:val="24"/>
        </w:rPr>
        <w:t xml:space="preserve">, </w:t>
      </w:r>
      <w:r w:rsidRPr="00AF52A0">
        <w:rPr>
          <w:rFonts w:ascii="Times New Roman" w:hAnsi="Times New Roman"/>
          <w:sz w:val="24"/>
          <w:szCs w:val="24"/>
        </w:rPr>
        <w:t>durante o período de 1 de Dezembro de 2010 a 28 de Fevereiro de 2011</w:t>
      </w:r>
      <w:r>
        <w:rPr>
          <w:rFonts w:ascii="Times New Roman" w:hAnsi="Times New Roman"/>
          <w:sz w:val="24"/>
          <w:szCs w:val="24"/>
        </w:rPr>
        <w:t xml:space="preserve">. </w:t>
      </w:r>
      <w:r w:rsidRPr="00741CE8">
        <w:rPr>
          <w:rFonts w:ascii="Times New Roman" w:hAnsi="Times New Roman"/>
          <w:sz w:val="24"/>
          <w:szCs w:val="24"/>
        </w:rPr>
        <w:t>O CASO é um dos equipamentos sociais do Instituto de Acção Social das Forças Armadas (IASFA) e tem como missão fundamental e prioritária, prestar apoio aos beneficiários com 65 e mais anos na modalidade de assistência na velhice nos domínios da saúde, do alojamento, da alimentação, das actividades culturais e recreativas e do apoio ao domicílio.</w:t>
      </w:r>
      <w:r>
        <w:rPr>
          <w:rFonts w:ascii="Times New Roman" w:hAnsi="Times New Roman"/>
          <w:sz w:val="24"/>
          <w:szCs w:val="24"/>
        </w:rPr>
        <w:t xml:space="preserve"> Dos 224 indivíduos, </w:t>
      </w:r>
      <w:r w:rsidRPr="00AF52A0">
        <w:rPr>
          <w:rFonts w:ascii="Times New Roman" w:hAnsi="Times New Roman"/>
          <w:sz w:val="24"/>
          <w:szCs w:val="24"/>
        </w:rPr>
        <w:t>216 idosos cumpriram o critério de inclusão, estabelecido como todos os indivíduos de ambos os sexos com 75 e mais anos e 2 idosos recusaram a participação, (figura 1).</w:t>
      </w:r>
      <w:r>
        <w:rPr>
          <w:rFonts w:ascii="Times New Roman" w:hAnsi="Times New Roman"/>
          <w:sz w:val="24"/>
          <w:szCs w:val="24"/>
        </w:rPr>
        <w:t xml:space="preserve"> </w:t>
      </w:r>
      <w:r w:rsidRPr="00AF52A0">
        <w:rPr>
          <w:rFonts w:ascii="Times New Roman" w:hAnsi="Times New Roman"/>
          <w:sz w:val="24"/>
          <w:szCs w:val="24"/>
        </w:rPr>
        <w:t>Uma vez que se pretende que este instrumento</w:t>
      </w:r>
      <w:r>
        <w:rPr>
          <w:rFonts w:ascii="Times New Roman" w:hAnsi="Times New Roman"/>
          <w:sz w:val="24"/>
          <w:szCs w:val="24"/>
        </w:rPr>
        <w:t xml:space="preserve"> seja dirigido também a populações de idosos internados em ambiente de prestação de cuidados continuados e sendo certo que as alterações cognitivas são prevalentes em maior ou menor grau nesta condição residencial, optou-se por não estabelecer critério cognitivo de exclusão, no sentido de aumentar a representatividade da amostra em relação ao universo de idosos institucionalizados, apesar do manual de normas de utilização preconizar as alterações cognitivas como critério de exclusão.</w:t>
      </w:r>
    </w:p>
    <w:p w:rsidR="006B20E7" w:rsidRDefault="006B20E7" w:rsidP="006B20E7">
      <w:pPr>
        <w:spacing w:after="0" w:line="360" w:lineRule="auto"/>
        <w:jc w:val="both"/>
        <w:rPr>
          <w:rFonts w:ascii="Times New Roman" w:hAnsi="Times New Roman"/>
          <w:sz w:val="24"/>
          <w:szCs w:val="24"/>
        </w:rPr>
      </w:pPr>
    </w:p>
    <w:p w:rsidR="006B20E7" w:rsidRPr="00F63066" w:rsidRDefault="00FE5094" w:rsidP="006B20E7">
      <w:pPr>
        <w:spacing w:line="360" w:lineRule="auto"/>
        <w:jc w:val="center"/>
        <w:rPr>
          <w:rFonts w:ascii="Times New Roman" w:hAnsi="Times New Roman"/>
          <w:b/>
          <w:sz w:val="24"/>
          <w:szCs w:val="24"/>
        </w:rPr>
      </w:pPr>
      <w:r>
        <w:rPr>
          <w:rFonts w:ascii="Times New Roman" w:hAnsi="Times New Roman"/>
          <w:b/>
          <w:noProof/>
          <w:sz w:val="24"/>
          <w:szCs w:val="24"/>
          <w:lang w:eastAsia="pt-PT"/>
        </w:rPr>
        <w:pict>
          <v:rect id="_x0000_s2089" style="position:absolute;left:0;text-align:left;margin-left:91.1pt;margin-top:27.2pt;width:267.75pt;height:214.5pt;z-index:18"/>
        </w:pict>
      </w:r>
      <w:r w:rsidR="006B20E7" w:rsidRPr="00F63066">
        <w:rPr>
          <w:rFonts w:ascii="Times New Roman" w:hAnsi="Times New Roman"/>
          <w:b/>
          <w:sz w:val="24"/>
          <w:szCs w:val="24"/>
        </w:rPr>
        <w:t xml:space="preserve">Figura 1 – População e Amostra </w:t>
      </w:r>
    </w:p>
    <w:p w:rsidR="006B20E7" w:rsidRDefault="00FE5094" w:rsidP="006B20E7">
      <w:pPr>
        <w:spacing w:line="360" w:lineRule="auto"/>
        <w:jc w:val="both"/>
        <w:rPr>
          <w:rFonts w:ascii="Times New Roman" w:hAnsi="Times New Roman"/>
          <w:sz w:val="24"/>
          <w:szCs w:val="24"/>
        </w:rPr>
      </w:pPr>
      <w:r>
        <w:rPr>
          <w:rFonts w:ascii="Times New Roman" w:hAnsi="Times New Roman"/>
          <w:noProof/>
          <w:sz w:val="24"/>
          <w:szCs w:val="24"/>
          <w:lang w:eastAsia="pt-PT"/>
        </w:rPr>
        <w:pict>
          <v:shape id="_x0000_s2094" type="#_x0000_t32" style="position:absolute;left:0;text-align:left;margin-left:195.35pt;margin-top:61pt;width:63pt;height:0;flip:x;z-index:23" o:connectortype="straight">
            <v:stroke endarrow="block"/>
          </v:shape>
        </w:pict>
      </w:r>
      <w:r>
        <w:rPr>
          <w:rFonts w:ascii="Times New Roman" w:hAnsi="Times New Roman"/>
          <w:noProof/>
          <w:sz w:val="24"/>
          <w:szCs w:val="24"/>
          <w:lang w:eastAsia="pt-PT"/>
        </w:rPr>
        <w:pict>
          <v:roundrect id="_x0000_s2093" style="position:absolute;left:0;text-align:left;margin-left:258.35pt;margin-top:38.5pt;width:77.25pt;height:45.75pt;z-index:22" arcsize="10923f">
            <v:textbox>
              <w:txbxContent>
                <w:p w:rsidR="006B20E7" w:rsidRPr="004E1099" w:rsidRDefault="006B20E7" w:rsidP="006B20E7">
                  <w:pPr>
                    <w:spacing w:line="240" w:lineRule="auto"/>
                    <w:jc w:val="center"/>
                    <w:rPr>
                      <w:rFonts w:ascii="Times New Roman" w:hAnsi="Times New Roman"/>
                      <w:sz w:val="20"/>
                      <w:szCs w:val="20"/>
                    </w:rPr>
                  </w:pPr>
                  <w:r w:rsidRPr="004E1099">
                    <w:rPr>
                      <w:rFonts w:ascii="Times New Roman" w:hAnsi="Times New Roman"/>
                      <w:sz w:val="20"/>
                      <w:szCs w:val="20"/>
                    </w:rPr>
                    <w:t>Critérios inclusão:</w:t>
                  </w:r>
                  <w:r>
                    <w:rPr>
                      <w:rFonts w:ascii="Times New Roman" w:hAnsi="Times New Roman"/>
                      <w:sz w:val="20"/>
                      <w:szCs w:val="20"/>
                    </w:rPr>
                    <w:t xml:space="preserve"> 75 + anos</w:t>
                  </w:r>
                </w:p>
              </w:txbxContent>
            </v:textbox>
          </v:roundrect>
        </w:pict>
      </w:r>
      <w:r>
        <w:rPr>
          <w:rFonts w:ascii="Times New Roman" w:hAnsi="Times New Roman"/>
          <w:noProof/>
          <w:sz w:val="24"/>
          <w:szCs w:val="24"/>
          <w:lang w:eastAsia="pt-PT"/>
        </w:rPr>
        <w:pict>
          <v:shape id="_x0000_s2092" type="#_x0000_t32" style="position:absolute;left:0;text-align:left;margin-left:195.35pt;margin-top:52.75pt;width:0;height:21.75pt;z-index:21" o:connectortype="straight">
            <v:stroke endarrow="block"/>
          </v:shape>
        </w:pict>
      </w:r>
      <w:r>
        <w:rPr>
          <w:rFonts w:ascii="Times New Roman" w:hAnsi="Times New Roman"/>
          <w:noProof/>
          <w:sz w:val="24"/>
          <w:szCs w:val="24"/>
          <w:lang w:eastAsia="pt-PT"/>
        </w:rPr>
        <w:pict>
          <v:roundrect id="_x0000_s2095" style="position:absolute;left:0;text-align:left;margin-left:258.35pt;margin-top:113.5pt;width:77.25pt;height:25.5pt;z-index:24" arcsize="10923f">
            <v:textbox>
              <w:txbxContent>
                <w:p w:rsidR="006B20E7" w:rsidRPr="004E1099" w:rsidRDefault="006B20E7" w:rsidP="006B20E7">
                  <w:pPr>
                    <w:spacing w:line="240" w:lineRule="auto"/>
                    <w:jc w:val="center"/>
                    <w:rPr>
                      <w:rFonts w:ascii="Times New Roman" w:hAnsi="Times New Roman"/>
                      <w:sz w:val="20"/>
                      <w:szCs w:val="20"/>
                    </w:rPr>
                  </w:pPr>
                  <w:r>
                    <w:rPr>
                      <w:rFonts w:ascii="Times New Roman" w:hAnsi="Times New Roman"/>
                      <w:sz w:val="20"/>
                      <w:szCs w:val="20"/>
                    </w:rPr>
                    <w:t>Recusaram: 2</w:t>
                  </w:r>
                </w:p>
              </w:txbxContent>
            </v:textbox>
          </v:roundrect>
        </w:pict>
      </w:r>
      <w:r>
        <w:rPr>
          <w:rFonts w:ascii="Times New Roman" w:hAnsi="Times New Roman"/>
          <w:noProof/>
          <w:sz w:val="24"/>
          <w:szCs w:val="24"/>
          <w:lang w:eastAsia="pt-PT"/>
        </w:rPr>
        <w:pict>
          <v:roundrect id="_x0000_s2090" style="position:absolute;left:0;text-align:left;margin-left:158.6pt;margin-top:18.25pt;width:77.25pt;height:34.5pt;z-index:19" arcsize="10923f">
            <v:textbox>
              <w:txbxContent>
                <w:p w:rsidR="006B20E7" w:rsidRPr="004E1099" w:rsidRDefault="006B20E7" w:rsidP="006B20E7">
                  <w:pPr>
                    <w:spacing w:after="0" w:line="240" w:lineRule="auto"/>
                    <w:jc w:val="center"/>
                    <w:rPr>
                      <w:rFonts w:ascii="Times New Roman" w:hAnsi="Times New Roman"/>
                      <w:sz w:val="20"/>
                      <w:szCs w:val="20"/>
                    </w:rPr>
                  </w:pPr>
                  <w:r w:rsidRPr="004E1099">
                    <w:rPr>
                      <w:rFonts w:ascii="Times New Roman" w:hAnsi="Times New Roman"/>
                      <w:sz w:val="20"/>
                      <w:szCs w:val="20"/>
                    </w:rPr>
                    <w:t>População</w:t>
                  </w:r>
                </w:p>
                <w:p w:rsidR="006B20E7" w:rsidRPr="004E1099" w:rsidRDefault="006B20E7" w:rsidP="006B20E7">
                  <w:pPr>
                    <w:spacing w:line="240" w:lineRule="auto"/>
                    <w:jc w:val="center"/>
                    <w:rPr>
                      <w:rFonts w:ascii="Times New Roman" w:hAnsi="Times New Roman"/>
                      <w:sz w:val="20"/>
                      <w:szCs w:val="20"/>
                    </w:rPr>
                  </w:pPr>
                  <w:r w:rsidRPr="004E1099">
                    <w:rPr>
                      <w:rFonts w:ascii="Times New Roman" w:hAnsi="Times New Roman"/>
                      <w:sz w:val="20"/>
                      <w:szCs w:val="20"/>
                    </w:rPr>
                    <w:t>224</w:t>
                  </w:r>
                </w:p>
              </w:txbxContent>
            </v:textbox>
          </v:roundrect>
        </w:pict>
      </w:r>
      <w:r>
        <w:rPr>
          <w:rFonts w:ascii="Times New Roman" w:hAnsi="Times New Roman"/>
          <w:noProof/>
          <w:sz w:val="24"/>
          <w:szCs w:val="24"/>
          <w:lang w:eastAsia="pt-PT"/>
        </w:rPr>
        <w:pict>
          <v:shape id="_x0000_s2097" type="#_x0000_t32" style="position:absolute;left:0;text-align:left;margin-left:195.35pt;margin-top:109pt;width:0;height:47.25pt;z-index:26" o:connectortype="straight">
            <v:stroke endarrow="block"/>
          </v:shape>
        </w:pict>
      </w:r>
      <w:r>
        <w:rPr>
          <w:rFonts w:ascii="Times New Roman" w:hAnsi="Times New Roman"/>
          <w:noProof/>
          <w:sz w:val="24"/>
          <w:szCs w:val="24"/>
          <w:lang w:eastAsia="pt-PT"/>
        </w:rPr>
        <w:pict>
          <v:shape id="_x0000_s2096" type="#_x0000_t32" style="position:absolute;left:0;text-align:left;margin-left:195.35pt;margin-top:126.25pt;width:63pt;height:0;flip:x;z-index:25" o:connectortype="straight">
            <v:stroke endarrow="block"/>
          </v:shape>
        </w:pict>
      </w:r>
      <w:r>
        <w:rPr>
          <w:rFonts w:ascii="Times New Roman" w:hAnsi="Times New Roman"/>
          <w:noProof/>
          <w:sz w:val="24"/>
          <w:szCs w:val="24"/>
          <w:lang w:eastAsia="pt-PT"/>
        </w:rPr>
        <w:pict>
          <v:roundrect id="_x0000_s2098" style="position:absolute;left:0;text-align:left;margin-left:158.6pt;margin-top:156.25pt;width:77.25pt;height:23.25pt;z-index:27" arcsize="10923f">
            <v:textbox>
              <w:txbxContent>
                <w:p w:rsidR="006B20E7" w:rsidRPr="004E1099" w:rsidRDefault="006B20E7" w:rsidP="006B20E7">
                  <w:pPr>
                    <w:spacing w:after="0" w:line="240" w:lineRule="auto"/>
                    <w:jc w:val="center"/>
                    <w:rPr>
                      <w:rFonts w:ascii="Times New Roman" w:hAnsi="Times New Roman"/>
                      <w:sz w:val="20"/>
                      <w:szCs w:val="20"/>
                    </w:rPr>
                  </w:pPr>
                  <w:r w:rsidRPr="00CF0AC9">
                    <w:rPr>
                      <w:rFonts w:ascii="Times New Roman" w:hAnsi="Times New Roman"/>
                      <w:i/>
                      <w:sz w:val="20"/>
                      <w:szCs w:val="20"/>
                    </w:rPr>
                    <w:t>N</w:t>
                  </w:r>
                  <w:r w:rsidRPr="00F05E4C">
                    <w:rPr>
                      <w:rFonts w:ascii="Times New Roman" w:hAnsi="Times New Roman"/>
                      <w:sz w:val="20"/>
                      <w:szCs w:val="20"/>
                      <w:vertAlign w:val="subscript"/>
                    </w:rPr>
                    <w:t>1</w:t>
                  </w:r>
                  <w:r>
                    <w:rPr>
                      <w:rFonts w:ascii="Times New Roman" w:hAnsi="Times New Roman"/>
                      <w:sz w:val="20"/>
                      <w:szCs w:val="20"/>
                    </w:rPr>
                    <w:t xml:space="preserve">= </w:t>
                  </w:r>
                  <w:r w:rsidRPr="004E1099">
                    <w:rPr>
                      <w:rFonts w:ascii="Times New Roman" w:hAnsi="Times New Roman"/>
                      <w:sz w:val="20"/>
                      <w:szCs w:val="20"/>
                    </w:rPr>
                    <w:t>2</w:t>
                  </w:r>
                  <w:r>
                    <w:rPr>
                      <w:rFonts w:ascii="Times New Roman" w:hAnsi="Times New Roman"/>
                      <w:sz w:val="20"/>
                      <w:szCs w:val="20"/>
                    </w:rPr>
                    <w:t>14</w:t>
                  </w:r>
                </w:p>
              </w:txbxContent>
            </v:textbox>
          </v:roundrect>
        </w:pict>
      </w:r>
    </w:p>
    <w:p w:rsidR="006B20E7" w:rsidRDefault="006B20E7" w:rsidP="006B20E7">
      <w:pPr>
        <w:spacing w:line="360" w:lineRule="auto"/>
        <w:jc w:val="both"/>
        <w:rPr>
          <w:rFonts w:ascii="Times New Roman" w:hAnsi="Times New Roman"/>
          <w:sz w:val="24"/>
          <w:szCs w:val="24"/>
        </w:rPr>
      </w:pPr>
    </w:p>
    <w:p w:rsidR="006B20E7" w:rsidRDefault="00FE5094" w:rsidP="006B20E7">
      <w:pPr>
        <w:spacing w:line="360" w:lineRule="auto"/>
        <w:jc w:val="both"/>
        <w:rPr>
          <w:rFonts w:ascii="Times New Roman" w:hAnsi="Times New Roman"/>
          <w:sz w:val="24"/>
          <w:szCs w:val="24"/>
        </w:rPr>
      </w:pPr>
      <w:r>
        <w:rPr>
          <w:rFonts w:ascii="Times New Roman" w:hAnsi="Times New Roman"/>
          <w:noProof/>
          <w:sz w:val="24"/>
          <w:szCs w:val="24"/>
          <w:lang w:eastAsia="pt-PT"/>
        </w:rPr>
        <w:pict>
          <v:roundrect id="_x0000_s2091" style="position:absolute;left:0;text-align:left;margin-left:158.6pt;margin-top:15.35pt;width:77.25pt;height:34.5pt;z-index:20" arcsize="10923f">
            <v:textbox>
              <w:txbxContent>
                <w:p w:rsidR="006B20E7" w:rsidRPr="004E1099" w:rsidRDefault="006B20E7" w:rsidP="006B20E7">
                  <w:pPr>
                    <w:spacing w:after="0" w:line="240" w:lineRule="auto"/>
                    <w:jc w:val="center"/>
                    <w:rPr>
                      <w:rFonts w:ascii="Times New Roman" w:hAnsi="Times New Roman"/>
                      <w:sz w:val="20"/>
                      <w:szCs w:val="20"/>
                    </w:rPr>
                  </w:pPr>
                  <w:r w:rsidRPr="004E1099">
                    <w:rPr>
                      <w:rFonts w:ascii="Times New Roman" w:hAnsi="Times New Roman"/>
                      <w:sz w:val="20"/>
                      <w:szCs w:val="20"/>
                    </w:rPr>
                    <w:t>Amostra</w:t>
                  </w:r>
                </w:p>
                <w:p w:rsidR="006B20E7" w:rsidRPr="004E1099" w:rsidRDefault="006B20E7" w:rsidP="006B20E7">
                  <w:pPr>
                    <w:spacing w:line="240" w:lineRule="auto"/>
                    <w:jc w:val="center"/>
                    <w:rPr>
                      <w:rFonts w:ascii="Times New Roman" w:hAnsi="Times New Roman"/>
                      <w:sz w:val="20"/>
                      <w:szCs w:val="20"/>
                    </w:rPr>
                  </w:pPr>
                  <w:r w:rsidRPr="004E1099">
                    <w:rPr>
                      <w:rFonts w:ascii="Times New Roman" w:hAnsi="Times New Roman"/>
                      <w:sz w:val="20"/>
                      <w:szCs w:val="20"/>
                    </w:rPr>
                    <w:t>216</w:t>
                  </w:r>
                </w:p>
              </w:txbxContent>
            </v:textbox>
          </v:roundrect>
        </w:pict>
      </w:r>
    </w:p>
    <w:p w:rsidR="006B20E7" w:rsidRDefault="006B20E7" w:rsidP="006B20E7">
      <w:pPr>
        <w:spacing w:line="360" w:lineRule="auto"/>
        <w:jc w:val="both"/>
        <w:rPr>
          <w:rFonts w:ascii="Times New Roman" w:hAnsi="Times New Roman"/>
          <w:sz w:val="24"/>
          <w:szCs w:val="24"/>
        </w:rPr>
      </w:pPr>
    </w:p>
    <w:p w:rsidR="006B20E7" w:rsidRDefault="006B20E7" w:rsidP="006B20E7">
      <w:pPr>
        <w:spacing w:line="360" w:lineRule="auto"/>
        <w:jc w:val="both"/>
        <w:rPr>
          <w:rFonts w:ascii="Times New Roman" w:hAnsi="Times New Roman"/>
          <w:sz w:val="24"/>
          <w:szCs w:val="24"/>
        </w:rPr>
      </w:pPr>
    </w:p>
    <w:p w:rsidR="006B20E7" w:rsidRDefault="006B20E7" w:rsidP="006B20E7">
      <w:pPr>
        <w:spacing w:line="360" w:lineRule="auto"/>
        <w:jc w:val="both"/>
        <w:rPr>
          <w:rFonts w:ascii="Times New Roman" w:hAnsi="Times New Roman"/>
          <w:sz w:val="24"/>
          <w:szCs w:val="24"/>
        </w:rPr>
      </w:pPr>
    </w:p>
    <w:p w:rsidR="006B20E7" w:rsidRDefault="006B20E7" w:rsidP="006B20E7">
      <w:pPr>
        <w:spacing w:after="0" w:line="360" w:lineRule="auto"/>
        <w:jc w:val="both"/>
        <w:rPr>
          <w:rFonts w:ascii="Times New Roman" w:hAnsi="Times New Roman"/>
          <w:sz w:val="24"/>
          <w:szCs w:val="24"/>
        </w:rPr>
      </w:pPr>
    </w:p>
    <w:p w:rsidR="006B20E7" w:rsidRDefault="006B20E7" w:rsidP="006B20E7">
      <w:pPr>
        <w:spacing w:after="0" w:line="360" w:lineRule="auto"/>
        <w:ind w:firstLine="708"/>
        <w:jc w:val="both"/>
        <w:rPr>
          <w:rFonts w:ascii="Times New Roman" w:hAnsi="Times New Roman"/>
          <w:sz w:val="24"/>
          <w:szCs w:val="24"/>
        </w:rPr>
      </w:pPr>
    </w:p>
    <w:p w:rsidR="006B20E7" w:rsidRPr="002532C3" w:rsidRDefault="006B20E7" w:rsidP="006B20E7">
      <w:pPr>
        <w:spacing w:after="0" w:line="360" w:lineRule="auto"/>
        <w:ind w:firstLine="708"/>
        <w:jc w:val="both"/>
        <w:rPr>
          <w:rFonts w:ascii="Times New Roman" w:hAnsi="Times New Roman"/>
          <w:sz w:val="24"/>
          <w:szCs w:val="24"/>
        </w:rPr>
      </w:pPr>
      <w:r w:rsidRPr="002532C3">
        <w:rPr>
          <w:rFonts w:ascii="Times New Roman" w:hAnsi="Times New Roman"/>
          <w:sz w:val="24"/>
          <w:szCs w:val="24"/>
        </w:rPr>
        <w:t>A amostra em estudo foi caracterizada em termos sócio-demográficos (idade, sexo, duração de internamento), situação clínica (</w:t>
      </w:r>
      <w:r>
        <w:rPr>
          <w:rFonts w:ascii="Times New Roman" w:hAnsi="Times New Roman"/>
          <w:sz w:val="24"/>
          <w:szCs w:val="24"/>
        </w:rPr>
        <w:t>número de condições patológicas c</w:t>
      </w:r>
      <w:r w:rsidRPr="002532C3">
        <w:rPr>
          <w:rFonts w:ascii="Times New Roman" w:hAnsi="Times New Roman"/>
          <w:sz w:val="24"/>
          <w:szCs w:val="24"/>
        </w:rPr>
        <w:t xml:space="preserve">rónicas </w:t>
      </w:r>
      <w:r w:rsidRPr="002532C3">
        <w:rPr>
          <w:rFonts w:ascii="Times New Roman" w:hAnsi="Times New Roman"/>
          <w:sz w:val="24"/>
          <w:szCs w:val="24"/>
        </w:rPr>
        <w:lastRenderedPageBreak/>
        <w:t xml:space="preserve">diagnosticadas; </w:t>
      </w:r>
      <w:r>
        <w:rPr>
          <w:rFonts w:ascii="Times New Roman" w:hAnsi="Times New Roman"/>
          <w:sz w:val="24"/>
          <w:szCs w:val="24"/>
        </w:rPr>
        <w:t>número medicamentos p</w:t>
      </w:r>
      <w:r w:rsidRPr="002532C3">
        <w:rPr>
          <w:rFonts w:ascii="Times New Roman" w:hAnsi="Times New Roman"/>
          <w:sz w:val="24"/>
          <w:szCs w:val="24"/>
        </w:rPr>
        <w:t>rescritos/</w:t>
      </w:r>
      <w:r>
        <w:rPr>
          <w:rFonts w:ascii="Times New Roman" w:hAnsi="Times New Roman"/>
          <w:sz w:val="24"/>
          <w:szCs w:val="24"/>
        </w:rPr>
        <w:t>d</w:t>
      </w:r>
      <w:r w:rsidRPr="002532C3">
        <w:rPr>
          <w:rFonts w:ascii="Times New Roman" w:hAnsi="Times New Roman"/>
          <w:sz w:val="24"/>
          <w:szCs w:val="24"/>
        </w:rPr>
        <w:t xml:space="preserve">ia; </w:t>
      </w:r>
      <w:r>
        <w:rPr>
          <w:rFonts w:ascii="Times New Roman" w:hAnsi="Times New Roman"/>
          <w:sz w:val="24"/>
          <w:szCs w:val="24"/>
        </w:rPr>
        <w:t>número quedas no último a</w:t>
      </w:r>
      <w:r w:rsidRPr="002532C3">
        <w:rPr>
          <w:rFonts w:ascii="Times New Roman" w:hAnsi="Times New Roman"/>
          <w:sz w:val="24"/>
          <w:szCs w:val="24"/>
        </w:rPr>
        <w:t>no) e situaç</w:t>
      </w:r>
      <w:r>
        <w:rPr>
          <w:rFonts w:ascii="Times New Roman" w:hAnsi="Times New Roman"/>
          <w:sz w:val="24"/>
          <w:szCs w:val="24"/>
        </w:rPr>
        <w:t>ão f</w:t>
      </w:r>
      <w:r w:rsidRPr="002532C3">
        <w:rPr>
          <w:rFonts w:ascii="Times New Roman" w:hAnsi="Times New Roman"/>
          <w:sz w:val="24"/>
          <w:szCs w:val="24"/>
        </w:rPr>
        <w:t>uncional (</w:t>
      </w:r>
      <w:r>
        <w:rPr>
          <w:rFonts w:ascii="Times New Roman" w:hAnsi="Times New Roman"/>
          <w:sz w:val="24"/>
          <w:szCs w:val="24"/>
        </w:rPr>
        <w:t>condição c</w:t>
      </w:r>
      <w:r w:rsidRPr="002532C3">
        <w:rPr>
          <w:rFonts w:ascii="Times New Roman" w:hAnsi="Times New Roman"/>
          <w:sz w:val="24"/>
          <w:szCs w:val="24"/>
        </w:rPr>
        <w:t xml:space="preserve">ognitiva; </w:t>
      </w:r>
      <w:r>
        <w:rPr>
          <w:rFonts w:ascii="Times New Roman" w:hAnsi="Times New Roman"/>
          <w:sz w:val="24"/>
          <w:szCs w:val="24"/>
        </w:rPr>
        <w:t>c</w:t>
      </w:r>
      <w:r w:rsidRPr="002532C3">
        <w:rPr>
          <w:rFonts w:ascii="Times New Roman" w:hAnsi="Times New Roman"/>
          <w:sz w:val="24"/>
          <w:szCs w:val="24"/>
        </w:rPr>
        <w:t>apacidade de realizaç</w:t>
      </w:r>
      <w:r>
        <w:rPr>
          <w:rFonts w:ascii="Times New Roman" w:hAnsi="Times New Roman"/>
          <w:sz w:val="24"/>
          <w:szCs w:val="24"/>
        </w:rPr>
        <w:t>ão das a</w:t>
      </w:r>
      <w:r w:rsidRPr="002532C3">
        <w:rPr>
          <w:rFonts w:ascii="Times New Roman" w:hAnsi="Times New Roman"/>
          <w:sz w:val="24"/>
          <w:szCs w:val="24"/>
        </w:rPr>
        <w:t>ctividades b</w:t>
      </w:r>
      <w:r>
        <w:rPr>
          <w:rFonts w:ascii="Times New Roman" w:hAnsi="Times New Roman"/>
          <w:sz w:val="24"/>
          <w:szCs w:val="24"/>
        </w:rPr>
        <w:t>ásicas da vida d</w:t>
      </w:r>
      <w:r w:rsidRPr="002532C3">
        <w:rPr>
          <w:rFonts w:ascii="Times New Roman" w:hAnsi="Times New Roman"/>
          <w:sz w:val="24"/>
          <w:szCs w:val="24"/>
        </w:rPr>
        <w:t>iária).</w:t>
      </w:r>
    </w:p>
    <w:p w:rsidR="006B20E7" w:rsidRDefault="006B20E7" w:rsidP="006B20E7">
      <w:pPr>
        <w:spacing w:after="0" w:line="360" w:lineRule="auto"/>
        <w:jc w:val="both"/>
        <w:rPr>
          <w:rFonts w:ascii="Times New Roman" w:hAnsi="Times New Roman"/>
          <w:sz w:val="24"/>
          <w:szCs w:val="24"/>
        </w:rPr>
      </w:pPr>
      <w:r>
        <w:rPr>
          <w:rFonts w:ascii="Times New Roman" w:hAnsi="Times New Roman"/>
          <w:sz w:val="24"/>
          <w:szCs w:val="24"/>
        </w:rPr>
        <w:t>Os dados relativos às variáveis de caracterização sócio-demográfica, situação clínica e condição cognitiva foram obtidos através da consulta do processo clínico individual; os dados relativos ao à capacidade de realização das Actividades da Vida Diária (AVD’s), foram obtidos através da consulta aos cuidadores formais, utilizando o índice de Katz. A operacionalização das variáveis de caracterização encontra-se descrita abaixo e na tabela nº 1 apresentam-se os valores atribuídos aos respectivos itens na base de dados construída no SPSS (versão 17.0).</w:t>
      </w:r>
    </w:p>
    <w:p w:rsidR="006B20E7" w:rsidRDefault="006B20E7" w:rsidP="006B20E7">
      <w:pPr>
        <w:spacing w:after="0" w:line="360" w:lineRule="auto"/>
        <w:jc w:val="both"/>
        <w:rPr>
          <w:rFonts w:ascii="Times New Roman" w:hAnsi="Times New Roman"/>
          <w:sz w:val="24"/>
          <w:szCs w:val="24"/>
        </w:rPr>
      </w:pPr>
    </w:p>
    <w:p w:rsidR="006B20E7" w:rsidRPr="00916935" w:rsidRDefault="006B20E7" w:rsidP="006B20E7">
      <w:pPr>
        <w:autoSpaceDE w:val="0"/>
        <w:autoSpaceDN w:val="0"/>
        <w:adjustRightInd w:val="0"/>
        <w:spacing w:line="240" w:lineRule="auto"/>
        <w:rPr>
          <w:rFonts w:ascii="Times New Roman" w:hAnsi="Times New Roman"/>
          <w:bCs/>
          <w:sz w:val="24"/>
          <w:szCs w:val="24"/>
          <w:lang w:eastAsia="pt-PT"/>
        </w:rPr>
      </w:pPr>
      <w:r w:rsidRPr="00916935">
        <w:rPr>
          <w:rFonts w:ascii="Times New Roman" w:hAnsi="Times New Roman"/>
          <w:bCs/>
          <w:sz w:val="24"/>
          <w:szCs w:val="24"/>
          <w:lang w:eastAsia="pt-PT"/>
        </w:rPr>
        <w:t>Operacionalizações das Variáveis de Caracterização</w:t>
      </w:r>
    </w:p>
    <w:p w:rsidR="006B20E7" w:rsidRPr="002F1E5A" w:rsidRDefault="006B20E7" w:rsidP="006B20E7">
      <w:pPr>
        <w:spacing w:after="0" w:line="360" w:lineRule="auto"/>
        <w:rPr>
          <w:rFonts w:ascii="Times New Roman" w:hAnsi="Times New Roman"/>
          <w:sz w:val="24"/>
          <w:szCs w:val="24"/>
        </w:rPr>
      </w:pPr>
      <w:r w:rsidRPr="002F1E5A">
        <w:rPr>
          <w:rFonts w:ascii="Times New Roman" w:hAnsi="Times New Roman"/>
          <w:sz w:val="24"/>
          <w:szCs w:val="24"/>
        </w:rPr>
        <w:t>1 – Factores Sócio-Demográficos</w:t>
      </w:r>
    </w:p>
    <w:p w:rsidR="006B20E7" w:rsidRPr="00947D00" w:rsidRDefault="006B20E7" w:rsidP="006B20E7">
      <w:pPr>
        <w:numPr>
          <w:ilvl w:val="1"/>
          <w:numId w:val="2"/>
        </w:numPr>
        <w:spacing w:after="0"/>
        <w:rPr>
          <w:rFonts w:ascii="Times New Roman" w:hAnsi="Times New Roman"/>
          <w:i/>
          <w:sz w:val="24"/>
          <w:szCs w:val="24"/>
        </w:rPr>
      </w:pPr>
      <w:r w:rsidRPr="009556B0">
        <w:rPr>
          <w:rFonts w:ascii="Times New Roman" w:hAnsi="Times New Roman"/>
          <w:sz w:val="24"/>
          <w:szCs w:val="24"/>
        </w:rPr>
        <w:t xml:space="preserve">– </w:t>
      </w:r>
      <w:r w:rsidRPr="00947D00">
        <w:rPr>
          <w:rFonts w:ascii="Times New Roman" w:hAnsi="Times New Roman"/>
          <w:i/>
          <w:sz w:val="24"/>
          <w:szCs w:val="24"/>
        </w:rPr>
        <w:t xml:space="preserve">Idade </w:t>
      </w:r>
    </w:p>
    <w:p w:rsidR="006B20E7" w:rsidRDefault="006B20E7" w:rsidP="006B20E7">
      <w:pPr>
        <w:numPr>
          <w:ilvl w:val="0"/>
          <w:numId w:val="3"/>
        </w:numPr>
        <w:spacing w:after="0"/>
        <w:rPr>
          <w:rFonts w:ascii="Times New Roman" w:hAnsi="Times New Roman"/>
          <w:sz w:val="24"/>
          <w:szCs w:val="24"/>
        </w:rPr>
      </w:pPr>
      <w:r>
        <w:rPr>
          <w:rFonts w:ascii="Times New Roman" w:hAnsi="Times New Roman"/>
          <w:sz w:val="24"/>
          <w:szCs w:val="24"/>
        </w:rPr>
        <w:t>Idade absoluta</w:t>
      </w:r>
    </w:p>
    <w:p w:rsidR="006B20E7" w:rsidRPr="009556B0" w:rsidRDefault="006B20E7" w:rsidP="006B20E7">
      <w:pPr>
        <w:numPr>
          <w:ilvl w:val="0"/>
          <w:numId w:val="3"/>
        </w:numPr>
        <w:spacing w:after="0"/>
        <w:rPr>
          <w:rFonts w:ascii="Times New Roman" w:hAnsi="Times New Roman"/>
          <w:sz w:val="24"/>
          <w:szCs w:val="24"/>
        </w:rPr>
      </w:pPr>
      <w:r>
        <w:rPr>
          <w:rFonts w:ascii="Times New Roman" w:hAnsi="Times New Roman"/>
          <w:sz w:val="24"/>
          <w:szCs w:val="24"/>
        </w:rPr>
        <w:t>75 a 84 anos</w:t>
      </w:r>
    </w:p>
    <w:p w:rsidR="006B20E7" w:rsidRPr="009556B0" w:rsidRDefault="006B20E7" w:rsidP="006B20E7">
      <w:pPr>
        <w:numPr>
          <w:ilvl w:val="0"/>
          <w:numId w:val="3"/>
        </w:numPr>
        <w:spacing w:after="0"/>
        <w:rPr>
          <w:rFonts w:ascii="Times New Roman" w:hAnsi="Times New Roman"/>
          <w:sz w:val="24"/>
          <w:szCs w:val="24"/>
        </w:rPr>
      </w:pPr>
      <w:r w:rsidRPr="009556B0">
        <w:rPr>
          <w:rFonts w:ascii="Times New Roman" w:hAnsi="Times New Roman"/>
          <w:sz w:val="24"/>
          <w:szCs w:val="24"/>
        </w:rPr>
        <w:t>85 a 94 anos</w:t>
      </w:r>
    </w:p>
    <w:p w:rsidR="006B20E7" w:rsidRPr="009556B0" w:rsidRDefault="006B20E7" w:rsidP="006B20E7">
      <w:pPr>
        <w:numPr>
          <w:ilvl w:val="0"/>
          <w:numId w:val="3"/>
        </w:numPr>
        <w:spacing w:after="0"/>
        <w:rPr>
          <w:rFonts w:ascii="Times New Roman" w:hAnsi="Times New Roman"/>
          <w:sz w:val="24"/>
          <w:szCs w:val="24"/>
        </w:rPr>
      </w:pPr>
      <w:r w:rsidRPr="009556B0">
        <w:rPr>
          <w:rFonts w:ascii="Times New Roman" w:hAnsi="Times New Roman"/>
          <w:sz w:val="24"/>
          <w:szCs w:val="24"/>
        </w:rPr>
        <w:t>95 ou mais anos</w:t>
      </w:r>
    </w:p>
    <w:p w:rsidR="006B20E7" w:rsidRPr="00947D00" w:rsidRDefault="006B20E7" w:rsidP="006B20E7">
      <w:pPr>
        <w:numPr>
          <w:ilvl w:val="1"/>
          <w:numId w:val="2"/>
        </w:numPr>
        <w:spacing w:after="0"/>
        <w:rPr>
          <w:rFonts w:ascii="Times New Roman" w:hAnsi="Times New Roman"/>
          <w:i/>
          <w:sz w:val="24"/>
          <w:szCs w:val="24"/>
        </w:rPr>
      </w:pPr>
      <w:r w:rsidRPr="009556B0">
        <w:rPr>
          <w:rFonts w:ascii="Times New Roman" w:hAnsi="Times New Roman"/>
          <w:sz w:val="24"/>
          <w:szCs w:val="24"/>
        </w:rPr>
        <w:t xml:space="preserve">– </w:t>
      </w:r>
      <w:r w:rsidRPr="00947D00">
        <w:rPr>
          <w:rFonts w:ascii="Times New Roman" w:hAnsi="Times New Roman"/>
          <w:i/>
          <w:sz w:val="24"/>
          <w:szCs w:val="24"/>
        </w:rPr>
        <w:t>Sexo</w:t>
      </w:r>
    </w:p>
    <w:p w:rsidR="006B20E7" w:rsidRPr="009556B0" w:rsidRDefault="006B20E7" w:rsidP="006B20E7">
      <w:pPr>
        <w:numPr>
          <w:ilvl w:val="0"/>
          <w:numId w:val="4"/>
        </w:numPr>
        <w:spacing w:after="0"/>
        <w:rPr>
          <w:rFonts w:ascii="Times New Roman" w:hAnsi="Times New Roman"/>
          <w:sz w:val="24"/>
          <w:szCs w:val="24"/>
        </w:rPr>
      </w:pPr>
      <w:r w:rsidRPr="009556B0">
        <w:rPr>
          <w:rFonts w:ascii="Times New Roman" w:hAnsi="Times New Roman"/>
          <w:sz w:val="24"/>
          <w:szCs w:val="24"/>
        </w:rPr>
        <w:t>Feminino</w:t>
      </w:r>
    </w:p>
    <w:p w:rsidR="006B20E7" w:rsidRPr="009556B0" w:rsidRDefault="006B20E7" w:rsidP="006B20E7">
      <w:pPr>
        <w:numPr>
          <w:ilvl w:val="0"/>
          <w:numId w:val="4"/>
        </w:numPr>
        <w:spacing w:after="0"/>
        <w:rPr>
          <w:rFonts w:ascii="Times New Roman" w:hAnsi="Times New Roman"/>
          <w:sz w:val="24"/>
          <w:szCs w:val="24"/>
        </w:rPr>
      </w:pPr>
      <w:r w:rsidRPr="009556B0">
        <w:rPr>
          <w:rFonts w:ascii="Times New Roman" w:hAnsi="Times New Roman"/>
          <w:sz w:val="24"/>
          <w:szCs w:val="24"/>
        </w:rPr>
        <w:t>Masculino</w:t>
      </w:r>
    </w:p>
    <w:p w:rsidR="006B20E7" w:rsidRPr="009556B0" w:rsidRDefault="006B20E7" w:rsidP="006B20E7">
      <w:pPr>
        <w:numPr>
          <w:ilvl w:val="1"/>
          <w:numId w:val="2"/>
        </w:numPr>
        <w:spacing w:after="0"/>
        <w:rPr>
          <w:rFonts w:ascii="Times New Roman" w:hAnsi="Times New Roman"/>
          <w:sz w:val="24"/>
          <w:szCs w:val="24"/>
        </w:rPr>
      </w:pPr>
      <w:r w:rsidRPr="009556B0">
        <w:rPr>
          <w:rFonts w:ascii="Times New Roman" w:hAnsi="Times New Roman"/>
          <w:sz w:val="24"/>
          <w:szCs w:val="24"/>
        </w:rPr>
        <w:t xml:space="preserve"> - </w:t>
      </w:r>
      <w:r w:rsidRPr="00947D00">
        <w:rPr>
          <w:rFonts w:ascii="Times New Roman" w:hAnsi="Times New Roman"/>
          <w:i/>
          <w:sz w:val="24"/>
          <w:szCs w:val="24"/>
        </w:rPr>
        <w:t>Duração Internamento</w:t>
      </w:r>
    </w:p>
    <w:p w:rsidR="006B20E7" w:rsidRPr="009556B0" w:rsidRDefault="006B20E7" w:rsidP="006B20E7">
      <w:pPr>
        <w:numPr>
          <w:ilvl w:val="0"/>
          <w:numId w:val="5"/>
        </w:numPr>
        <w:spacing w:after="0"/>
        <w:rPr>
          <w:rFonts w:ascii="Times New Roman" w:hAnsi="Times New Roman"/>
          <w:sz w:val="24"/>
          <w:szCs w:val="24"/>
        </w:rPr>
      </w:pPr>
      <w:r w:rsidRPr="009556B0">
        <w:rPr>
          <w:rFonts w:ascii="Times New Roman" w:hAnsi="Times New Roman"/>
          <w:sz w:val="24"/>
          <w:szCs w:val="24"/>
        </w:rPr>
        <w:t>Temporário (até 6 meses de internamento)</w:t>
      </w:r>
    </w:p>
    <w:p w:rsidR="006B20E7" w:rsidRPr="009556B0" w:rsidRDefault="006B20E7" w:rsidP="006B20E7">
      <w:pPr>
        <w:numPr>
          <w:ilvl w:val="0"/>
          <w:numId w:val="5"/>
        </w:numPr>
        <w:spacing w:after="0"/>
        <w:rPr>
          <w:rFonts w:ascii="Times New Roman" w:hAnsi="Times New Roman"/>
          <w:sz w:val="24"/>
          <w:szCs w:val="24"/>
        </w:rPr>
      </w:pPr>
      <w:r w:rsidRPr="009556B0">
        <w:rPr>
          <w:rFonts w:ascii="Times New Roman" w:hAnsi="Times New Roman"/>
          <w:sz w:val="24"/>
          <w:szCs w:val="24"/>
        </w:rPr>
        <w:t>Definitivo (mais de 6 meses de internamento)</w:t>
      </w:r>
    </w:p>
    <w:p w:rsidR="006B20E7" w:rsidRPr="009556B0" w:rsidRDefault="006B20E7" w:rsidP="006B20E7">
      <w:pPr>
        <w:spacing w:after="0"/>
        <w:jc w:val="center"/>
        <w:rPr>
          <w:rFonts w:ascii="Times New Roman" w:hAnsi="Times New Roman"/>
          <w:b/>
          <w:sz w:val="24"/>
          <w:szCs w:val="24"/>
        </w:rPr>
      </w:pPr>
    </w:p>
    <w:p w:rsidR="006B20E7" w:rsidRPr="0097718D" w:rsidRDefault="006B20E7" w:rsidP="006B20E7">
      <w:pPr>
        <w:numPr>
          <w:ilvl w:val="0"/>
          <w:numId w:val="2"/>
        </w:numPr>
        <w:spacing w:after="0" w:line="360" w:lineRule="auto"/>
        <w:rPr>
          <w:rFonts w:ascii="Times New Roman" w:hAnsi="Times New Roman"/>
          <w:sz w:val="24"/>
          <w:szCs w:val="24"/>
        </w:rPr>
      </w:pPr>
      <w:r w:rsidRPr="002F1E5A">
        <w:rPr>
          <w:rFonts w:ascii="Times New Roman" w:hAnsi="Times New Roman"/>
          <w:sz w:val="24"/>
          <w:szCs w:val="24"/>
        </w:rPr>
        <w:t xml:space="preserve">– Situação </w:t>
      </w:r>
      <w:r w:rsidRPr="0097718D">
        <w:rPr>
          <w:rFonts w:ascii="Times New Roman" w:hAnsi="Times New Roman"/>
          <w:sz w:val="24"/>
          <w:szCs w:val="24"/>
        </w:rPr>
        <w:t>Clínica</w:t>
      </w:r>
    </w:p>
    <w:p w:rsidR="006B20E7" w:rsidRDefault="006B20E7" w:rsidP="006B20E7">
      <w:pPr>
        <w:numPr>
          <w:ilvl w:val="1"/>
          <w:numId w:val="2"/>
        </w:numPr>
        <w:spacing w:after="0" w:line="360" w:lineRule="auto"/>
        <w:rPr>
          <w:rFonts w:ascii="Times New Roman" w:hAnsi="Times New Roman"/>
          <w:sz w:val="24"/>
          <w:szCs w:val="24"/>
        </w:rPr>
      </w:pPr>
      <w:r>
        <w:rPr>
          <w:rFonts w:ascii="Times New Roman" w:hAnsi="Times New Roman"/>
          <w:sz w:val="24"/>
          <w:szCs w:val="24"/>
        </w:rPr>
        <w:t xml:space="preserve">- </w:t>
      </w:r>
      <w:r w:rsidRPr="00947D00">
        <w:rPr>
          <w:rFonts w:ascii="Times New Roman" w:hAnsi="Times New Roman"/>
          <w:i/>
          <w:sz w:val="24"/>
          <w:szCs w:val="24"/>
        </w:rPr>
        <w:t>Número de Condições Patológicas Crónicas diagnosticadas</w:t>
      </w:r>
    </w:p>
    <w:p w:rsidR="006B20E7" w:rsidRPr="005F7D8B" w:rsidRDefault="006B20E7" w:rsidP="006B20E7">
      <w:pPr>
        <w:spacing w:after="0" w:line="360" w:lineRule="auto"/>
        <w:ind w:firstLine="360"/>
        <w:rPr>
          <w:rFonts w:ascii="Times New Roman" w:hAnsi="Times New Roman"/>
          <w:sz w:val="24"/>
          <w:szCs w:val="24"/>
        </w:rPr>
      </w:pPr>
      <w:r w:rsidRPr="005F7D8B">
        <w:rPr>
          <w:rFonts w:ascii="Times New Roman" w:hAnsi="Times New Roman"/>
          <w:sz w:val="24"/>
          <w:szCs w:val="24"/>
        </w:rPr>
        <w:t>Considera-se como condição patológica crónica, todos os estados patológicos devidos a uma ou múltiplas causas, com sintomas diversos, ou sequelas físicas/psíquicas de condições agudas, cirúrgicas ou traumáticas. Serão cotizadas da seguinte forma:</w:t>
      </w:r>
    </w:p>
    <w:p w:rsidR="006B20E7" w:rsidRPr="005F7D8B" w:rsidRDefault="006B20E7" w:rsidP="006B20E7">
      <w:pPr>
        <w:pStyle w:val="Corpodetexto"/>
        <w:numPr>
          <w:ilvl w:val="2"/>
          <w:numId w:val="6"/>
        </w:numPr>
        <w:spacing w:line="360" w:lineRule="auto"/>
      </w:pPr>
      <w:r w:rsidRPr="005F7D8B">
        <w:t>1 a 2 patologias</w:t>
      </w:r>
    </w:p>
    <w:p w:rsidR="006B20E7" w:rsidRPr="005F7D8B" w:rsidRDefault="006B20E7" w:rsidP="006B20E7">
      <w:pPr>
        <w:pStyle w:val="Corpodetexto"/>
        <w:numPr>
          <w:ilvl w:val="2"/>
          <w:numId w:val="6"/>
        </w:numPr>
        <w:spacing w:line="360" w:lineRule="auto"/>
      </w:pPr>
      <w:r w:rsidRPr="005F7D8B">
        <w:t>3 a 4 patologias</w:t>
      </w:r>
    </w:p>
    <w:p w:rsidR="006B20E7" w:rsidRPr="005F7D8B" w:rsidRDefault="006B20E7" w:rsidP="006B20E7">
      <w:pPr>
        <w:pStyle w:val="Corpodetexto"/>
        <w:numPr>
          <w:ilvl w:val="2"/>
          <w:numId w:val="6"/>
        </w:numPr>
        <w:spacing w:line="360" w:lineRule="auto"/>
      </w:pPr>
      <w:r w:rsidRPr="005F7D8B">
        <w:t>5 ou + patologias</w:t>
      </w:r>
    </w:p>
    <w:p w:rsidR="006B20E7" w:rsidRPr="00947D00" w:rsidRDefault="006B20E7" w:rsidP="006B20E7">
      <w:pPr>
        <w:numPr>
          <w:ilvl w:val="1"/>
          <w:numId w:val="2"/>
        </w:numPr>
        <w:spacing w:after="0" w:line="360" w:lineRule="auto"/>
        <w:rPr>
          <w:rFonts w:ascii="Times New Roman" w:hAnsi="Times New Roman"/>
          <w:i/>
          <w:sz w:val="24"/>
          <w:szCs w:val="24"/>
        </w:rPr>
      </w:pPr>
      <w:r w:rsidRPr="005F7D8B">
        <w:rPr>
          <w:rFonts w:ascii="Times New Roman" w:hAnsi="Times New Roman"/>
          <w:sz w:val="24"/>
          <w:szCs w:val="24"/>
        </w:rPr>
        <w:t xml:space="preserve"> - </w:t>
      </w:r>
      <w:r w:rsidRPr="00947D00">
        <w:rPr>
          <w:rFonts w:ascii="Times New Roman" w:hAnsi="Times New Roman"/>
          <w:i/>
          <w:sz w:val="24"/>
          <w:szCs w:val="24"/>
        </w:rPr>
        <w:t>Número de Medicamentos prescritos dia</w:t>
      </w:r>
    </w:p>
    <w:p w:rsidR="006B20E7" w:rsidRDefault="006B20E7" w:rsidP="006B20E7">
      <w:pPr>
        <w:spacing w:line="360" w:lineRule="auto"/>
        <w:ind w:firstLine="360"/>
        <w:jc w:val="both"/>
        <w:rPr>
          <w:sz w:val="28"/>
        </w:rPr>
      </w:pPr>
      <w:r w:rsidRPr="00A52B94">
        <w:rPr>
          <w:rFonts w:ascii="Times New Roman" w:hAnsi="Times New Roman"/>
          <w:sz w:val="24"/>
          <w:szCs w:val="24"/>
        </w:rPr>
        <w:t>Para efeitos deste estudo é definido como o número de medicamentos diferentes</w:t>
      </w:r>
      <w:r>
        <w:rPr>
          <w:rFonts w:ascii="Times New Roman" w:hAnsi="Times New Roman"/>
          <w:sz w:val="24"/>
          <w:szCs w:val="24"/>
        </w:rPr>
        <w:t>,</w:t>
      </w:r>
      <w:r w:rsidRPr="00A52B94">
        <w:rPr>
          <w:rFonts w:ascii="Times New Roman" w:hAnsi="Times New Roman"/>
          <w:sz w:val="24"/>
          <w:szCs w:val="24"/>
        </w:rPr>
        <w:t xml:space="preserve"> prescritos e tomados ao longo do dia. Não foram considerados neste estudo o grupo farmacológico a que o medicamento pertence, a posologia e a frequência de administração</w:t>
      </w:r>
      <w:r>
        <w:rPr>
          <w:sz w:val="28"/>
        </w:rPr>
        <w:t>.</w:t>
      </w:r>
    </w:p>
    <w:p w:rsidR="006B20E7" w:rsidRPr="00A52B94" w:rsidRDefault="006B20E7" w:rsidP="006B20E7">
      <w:pPr>
        <w:numPr>
          <w:ilvl w:val="0"/>
          <w:numId w:val="7"/>
        </w:numPr>
        <w:spacing w:after="0" w:line="360" w:lineRule="auto"/>
        <w:rPr>
          <w:rFonts w:ascii="Times New Roman" w:hAnsi="Times New Roman"/>
          <w:sz w:val="24"/>
          <w:szCs w:val="24"/>
        </w:rPr>
      </w:pPr>
      <w:r w:rsidRPr="00A52B94">
        <w:rPr>
          <w:rFonts w:ascii="Times New Roman" w:hAnsi="Times New Roman"/>
          <w:sz w:val="24"/>
          <w:szCs w:val="24"/>
        </w:rPr>
        <w:lastRenderedPageBreak/>
        <w:t>0 a 3 medicamentos</w:t>
      </w:r>
    </w:p>
    <w:p w:rsidR="006B20E7" w:rsidRPr="00A52B94" w:rsidRDefault="006B20E7" w:rsidP="006B20E7">
      <w:pPr>
        <w:numPr>
          <w:ilvl w:val="0"/>
          <w:numId w:val="7"/>
        </w:numPr>
        <w:spacing w:after="0" w:line="360" w:lineRule="auto"/>
        <w:rPr>
          <w:rFonts w:ascii="Times New Roman" w:hAnsi="Times New Roman"/>
          <w:sz w:val="24"/>
          <w:szCs w:val="24"/>
        </w:rPr>
      </w:pPr>
      <w:r>
        <w:rPr>
          <w:rFonts w:ascii="Times New Roman" w:hAnsi="Times New Roman"/>
          <w:sz w:val="24"/>
          <w:szCs w:val="24"/>
        </w:rPr>
        <w:t xml:space="preserve">4 </w:t>
      </w:r>
      <w:r w:rsidRPr="00A52B94">
        <w:rPr>
          <w:rFonts w:ascii="Times New Roman" w:hAnsi="Times New Roman"/>
          <w:sz w:val="24"/>
          <w:szCs w:val="24"/>
        </w:rPr>
        <w:t xml:space="preserve">a </w:t>
      </w:r>
      <w:r>
        <w:rPr>
          <w:rFonts w:ascii="Times New Roman" w:hAnsi="Times New Roman"/>
          <w:sz w:val="24"/>
          <w:szCs w:val="24"/>
        </w:rPr>
        <w:t>6 medicamentos</w:t>
      </w:r>
    </w:p>
    <w:p w:rsidR="006B20E7" w:rsidRPr="006F6FF3" w:rsidRDefault="006B20E7" w:rsidP="006B20E7">
      <w:pPr>
        <w:numPr>
          <w:ilvl w:val="0"/>
          <w:numId w:val="7"/>
        </w:numPr>
        <w:spacing w:after="0" w:line="360" w:lineRule="auto"/>
        <w:rPr>
          <w:rFonts w:ascii="Times New Roman" w:hAnsi="Times New Roman"/>
          <w:sz w:val="24"/>
          <w:szCs w:val="24"/>
        </w:rPr>
      </w:pPr>
      <w:r>
        <w:rPr>
          <w:rFonts w:ascii="Times New Roman" w:hAnsi="Times New Roman"/>
          <w:sz w:val="24"/>
          <w:szCs w:val="24"/>
        </w:rPr>
        <w:t>7 ou + medicamentos</w:t>
      </w:r>
    </w:p>
    <w:p w:rsidR="006B20E7" w:rsidRPr="00947D00" w:rsidRDefault="006B20E7" w:rsidP="006B20E7">
      <w:pPr>
        <w:numPr>
          <w:ilvl w:val="1"/>
          <w:numId w:val="2"/>
        </w:numPr>
        <w:spacing w:after="0" w:line="360" w:lineRule="auto"/>
        <w:rPr>
          <w:rFonts w:ascii="Times New Roman" w:hAnsi="Times New Roman"/>
          <w:i/>
          <w:sz w:val="24"/>
          <w:szCs w:val="24"/>
        </w:rPr>
      </w:pPr>
      <w:r>
        <w:rPr>
          <w:rFonts w:ascii="Times New Roman" w:hAnsi="Times New Roman"/>
          <w:sz w:val="24"/>
          <w:szCs w:val="24"/>
        </w:rPr>
        <w:t xml:space="preserve"> - </w:t>
      </w:r>
      <w:r w:rsidRPr="00947D00">
        <w:rPr>
          <w:rFonts w:ascii="Times New Roman" w:hAnsi="Times New Roman"/>
          <w:i/>
          <w:sz w:val="24"/>
          <w:szCs w:val="24"/>
        </w:rPr>
        <w:t>Número de Quedas sofridas e registadas no último ano</w:t>
      </w:r>
    </w:p>
    <w:p w:rsidR="006B20E7" w:rsidRPr="0035046F" w:rsidRDefault="006B20E7" w:rsidP="006B20E7">
      <w:pPr>
        <w:tabs>
          <w:tab w:val="num" w:pos="851"/>
        </w:tabs>
        <w:spacing w:line="360" w:lineRule="auto"/>
        <w:ind w:hanging="147"/>
        <w:rPr>
          <w:rFonts w:ascii="Times New Roman" w:hAnsi="Times New Roman"/>
          <w:sz w:val="24"/>
          <w:szCs w:val="24"/>
        </w:rPr>
      </w:pPr>
      <w:r>
        <w:rPr>
          <w:rFonts w:ascii="Times New Roman" w:hAnsi="Times New Roman"/>
          <w:sz w:val="24"/>
          <w:szCs w:val="24"/>
        </w:rPr>
        <w:tab/>
        <w:t>São</w:t>
      </w:r>
      <w:r w:rsidRPr="0035046F">
        <w:rPr>
          <w:rFonts w:ascii="Times New Roman" w:hAnsi="Times New Roman"/>
          <w:sz w:val="24"/>
          <w:szCs w:val="24"/>
        </w:rPr>
        <w:t xml:space="preserve"> consideradas todas as quedas registadas </w:t>
      </w:r>
      <w:r>
        <w:rPr>
          <w:rFonts w:ascii="Times New Roman" w:hAnsi="Times New Roman"/>
          <w:sz w:val="24"/>
          <w:szCs w:val="24"/>
        </w:rPr>
        <w:t xml:space="preserve">no último ano em diário clínico do processo </w:t>
      </w:r>
      <w:r w:rsidRPr="0035046F">
        <w:rPr>
          <w:rFonts w:ascii="Times New Roman" w:hAnsi="Times New Roman"/>
          <w:sz w:val="24"/>
          <w:szCs w:val="24"/>
        </w:rPr>
        <w:t>individual de cada elemento da amostra.</w:t>
      </w:r>
    </w:p>
    <w:p w:rsidR="006B20E7" w:rsidRPr="00A52B94" w:rsidRDefault="006B20E7" w:rsidP="006B20E7">
      <w:pPr>
        <w:numPr>
          <w:ilvl w:val="0"/>
          <w:numId w:val="7"/>
        </w:numPr>
        <w:spacing w:after="0" w:line="360" w:lineRule="auto"/>
        <w:rPr>
          <w:rFonts w:ascii="Times New Roman" w:hAnsi="Times New Roman"/>
          <w:sz w:val="24"/>
          <w:szCs w:val="24"/>
        </w:rPr>
      </w:pPr>
      <w:r w:rsidRPr="00A52B94">
        <w:rPr>
          <w:rFonts w:ascii="Times New Roman" w:hAnsi="Times New Roman"/>
          <w:sz w:val="24"/>
          <w:szCs w:val="24"/>
        </w:rPr>
        <w:t xml:space="preserve">0 </w:t>
      </w:r>
      <w:r>
        <w:rPr>
          <w:rFonts w:ascii="Times New Roman" w:hAnsi="Times New Roman"/>
          <w:sz w:val="24"/>
          <w:szCs w:val="24"/>
        </w:rPr>
        <w:t>quedas</w:t>
      </w:r>
    </w:p>
    <w:p w:rsidR="006B20E7" w:rsidRPr="00A52B94" w:rsidRDefault="006B20E7" w:rsidP="006B20E7">
      <w:pPr>
        <w:numPr>
          <w:ilvl w:val="0"/>
          <w:numId w:val="7"/>
        </w:numPr>
        <w:spacing w:after="0" w:line="360" w:lineRule="auto"/>
        <w:rPr>
          <w:rFonts w:ascii="Times New Roman" w:hAnsi="Times New Roman"/>
          <w:sz w:val="24"/>
          <w:szCs w:val="24"/>
        </w:rPr>
      </w:pPr>
      <w:r>
        <w:rPr>
          <w:rFonts w:ascii="Times New Roman" w:hAnsi="Times New Roman"/>
          <w:sz w:val="24"/>
          <w:szCs w:val="24"/>
        </w:rPr>
        <w:t xml:space="preserve">1 </w:t>
      </w:r>
      <w:r w:rsidRPr="00A52B94">
        <w:rPr>
          <w:rFonts w:ascii="Times New Roman" w:hAnsi="Times New Roman"/>
          <w:sz w:val="24"/>
          <w:szCs w:val="24"/>
        </w:rPr>
        <w:t xml:space="preserve">a </w:t>
      </w:r>
      <w:r>
        <w:rPr>
          <w:rFonts w:ascii="Times New Roman" w:hAnsi="Times New Roman"/>
          <w:sz w:val="24"/>
          <w:szCs w:val="24"/>
        </w:rPr>
        <w:t>2 quedas</w:t>
      </w:r>
    </w:p>
    <w:p w:rsidR="006B20E7" w:rsidRPr="00431476" w:rsidRDefault="006B20E7" w:rsidP="006B20E7">
      <w:pPr>
        <w:numPr>
          <w:ilvl w:val="0"/>
          <w:numId w:val="7"/>
        </w:numPr>
        <w:spacing w:after="0" w:line="360" w:lineRule="auto"/>
        <w:rPr>
          <w:rFonts w:ascii="Times New Roman" w:hAnsi="Times New Roman"/>
          <w:sz w:val="24"/>
          <w:szCs w:val="24"/>
        </w:rPr>
      </w:pPr>
      <w:r>
        <w:rPr>
          <w:rFonts w:ascii="Times New Roman" w:hAnsi="Times New Roman"/>
          <w:sz w:val="24"/>
          <w:szCs w:val="24"/>
        </w:rPr>
        <w:t>3 ou + quedas</w:t>
      </w:r>
    </w:p>
    <w:p w:rsidR="006B20E7" w:rsidRPr="002F1E5A" w:rsidRDefault="006B20E7" w:rsidP="006B20E7">
      <w:pPr>
        <w:spacing w:after="0" w:line="360" w:lineRule="auto"/>
        <w:rPr>
          <w:rFonts w:ascii="Times New Roman" w:hAnsi="Times New Roman"/>
          <w:sz w:val="24"/>
          <w:szCs w:val="24"/>
        </w:rPr>
      </w:pPr>
      <w:r w:rsidRPr="00F22FDD">
        <w:rPr>
          <w:rFonts w:ascii="Times New Roman" w:hAnsi="Times New Roman"/>
          <w:sz w:val="24"/>
          <w:szCs w:val="24"/>
        </w:rPr>
        <w:t xml:space="preserve">  </w:t>
      </w:r>
      <w:r w:rsidRPr="002F1E5A">
        <w:rPr>
          <w:rFonts w:ascii="Times New Roman" w:hAnsi="Times New Roman"/>
          <w:sz w:val="24"/>
          <w:szCs w:val="24"/>
        </w:rPr>
        <w:t>3 – Situação</w:t>
      </w:r>
      <w:r w:rsidRPr="002F1E5A">
        <w:rPr>
          <w:rFonts w:ascii="Times New Roman" w:hAnsi="Times New Roman"/>
          <w:color w:val="FF00FF"/>
          <w:sz w:val="24"/>
          <w:szCs w:val="24"/>
        </w:rPr>
        <w:t xml:space="preserve"> </w:t>
      </w:r>
      <w:r w:rsidRPr="002F1E5A">
        <w:rPr>
          <w:rFonts w:ascii="Times New Roman" w:hAnsi="Times New Roman"/>
          <w:sz w:val="24"/>
          <w:szCs w:val="24"/>
        </w:rPr>
        <w:t>Funcional</w:t>
      </w:r>
    </w:p>
    <w:p w:rsidR="006B20E7" w:rsidRPr="00947D00" w:rsidRDefault="006B20E7" w:rsidP="006B20E7">
      <w:pPr>
        <w:spacing w:after="0" w:line="360" w:lineRule="auto"/>
        <w:rPr>
          <w:rFonts w:ascii="Times New Roman" w:hAnsi="Times New Roman"/>
          <w:i/>
          <w:sz w:val="24"/>
          <w:szCs w:val="24"/>
        </w:rPr>
      </w:pPr>
      <w:r>
        <w:rPr>
          <w:rFonts w:ascii="Times New Roman" w:hAnsi="Times New Roman"/>
          <w:sz w:val="24"/>
          <w:szCs w:val="24"/>
        </w:rPr>
        <w:t xml:space="preserve">3.1 - </w:t>
      </w:r>
      <w:r w:rsidRPr="00947D00">
        <w:rPr>
          <w:rFonts w:ascii="Times New Roman" w:hAnsi="Times New Roman"/>
          <w:i/>
          <w:sz w:val="24"/>
          <w:szCs w:val="24"/>
        </w:rPr>
        <w:t>Condição Cognitiva</w:t>
      </w:r>
    </w:p>
    <w:p w:rsidR="006B20E7" w:rsidRPr="001E2CD8" w:rsidRDefault="006B20E7" w:rsidP="006B20E7">
      <w:pPr>
        <w:spacing w:after="0" w:line="360" w:lineRule="auto"/>
        <w:ind w:firstLine="708"/>
        <w:jc w:val="both"/>
        <w:rPr>
          <w:rFonts w:ascii="Times New Roman" w:hAnsi="Times New Roman"/>
          <w:sz w:val="24"/>
          <w:szCs w:val="24"/>
        </w:rPr>
      </w:pPr>
      <w:r w:rsidRPr="001E2CD8">
        <w:rPr>
          <w:rFonts w:ascii="Times New Roman" w:hAnsi="Times New Roman"/>
          <w:sz w:val="24"/>
          <w:szCs w:val="24"/>
        </w:rPr>
        <w:t>Para caracterização da função cognitiva foi preconizado inicialmente a utilização do score do Teste Mini-Mental de Folstein, largamente usado como rastreio da condição cognitiva em idosos que não estabelece diagnóstico mas simplesmente categoriza a deficiência cognitiva.</w:t>
      </w:r>
    </w:p>
    <w:p w:rsidR="006B20E7" w:rsidRPr="001E2CD8" w:rsidRDefault="006B20E7" w:rsidP="006B20E7">
      <w:pPr>
        <w:spacing w:after="0" w:line="360" w:lineRule="auto"/>
        <w:jc w:val="both"/>
        <w:rPr>
          <w:rFonts w:ascii="Times New Roman" w:hAnsi="Times New Roman"/>
          <w:sz w:val="24"/>
          <w:szCs w:val="24"/>
        </w:rPr>
      </w:pPr>
      <w:r w:rsidRPr="001E2CD8">
        <w:rPr>
          <w:rFonts w:ascii="Times New Roman" w:hAnsi="Times New Roman"/>
          <w:sz w:val="24"/>
          <w:szCs w:val="24"/>
        </w:rPr>
        <w:t>De acordo com as normas internas de organização funcional da instituição este teste é aplicado a toda a população internada no CASO pelo Gabinete de Psicologia,</w:t>
      </w:r>
      <w:r>
        <w:rPr>
          <w:rFonts w:ascii="Times New Roman" w:hAnsi="Times New Roman"/>
          <w:sz w:val="24"/>
          <w:szCs w:val="24"/>
        </w:rPr>
        <w:t xml:space="preserve"> </w:t>
      </w:r>
      <w:r w:rsidRPr="001E2CD8">
        <w:rPr>
          <w:rFonts w:ascii="Times New Roman" w:hAnsi="Times New Roman"/>
          <w:sz w:val="24"/>
          <w:szCs w:val="24"/>
        </w:rPr>
        <w:t xml:space="preserve">pelo que foi </w:t>
      </w:r>
      <w:r>
        <w:rPr>
          <w:rFonts w:ascii="Times New Roman" w:hAnsi="Times New Roman"/>
          <w:sz w:val="24"/>
          <w:szCs w:val="24"/>
        </w:rPr>
        <w:t>requerid</w:t>
      </w:r>
      <w:r w:rsidRPr="001E2CD8">
        <w:rPr>
          <w:rFonts w:ascii="Times New Roman" w:hAnsi="Times New Roman"/>
          <w:sz w:val="24"/>
          <w:szCs w:val="24"/>
        </w:rPr>
        <w:t xml:space="preserve">a a disponibilização destes </w:t>
      </w:r>
      <w:r>
        <w:rPr>
          <w:rFonts w:ascii="Times New Roman" w:hAnsi="Times New Roman"/>
          <w:sz w:val="24"/>
          <w:szCs w:val="24"/>
        </w:rPr>
        <w:t>dados, não tendo sido autorizados</w:t>
      </w:r>
      <w:r w:rsidRPr="001E2CD8">
        <w:rPr>
          <w:rFonts w:ascii="Times New Roman" w:hAnsi="Times New Roman"/>
          <w:sz w:val="24"/>
          <w:szCs w:val="24"/>
        </w:rPr>
        <w:t xml:space="preserve"> pelo Chefe do Gabinete de Psicologia</w:t>
      </w:r>
      <w:r>
        <w:rPr>
          <w:rFonts w:ascii="Times New Roman" w:hAnsi="Times New Roman"/>
          <w:sz w:val="24"/>
          <w:szCs w:val="24"/>
        </w:rPr>
        <w:t xml:space="preserve">. </w:t>
      </w:r>
      <w:r w:rsidRPr="001E2CD8">
        <w:rPr>
          <w:rFonts w:ascii="Times New Roman" w:hAnsi="Times New Roman"/>
          <w:sz w:val="24"/>
          <w:szCs w:val="24"/>
        </w:rPr>
        <w:t>Desta forma e como se torna relevante na população idosa a caracterização desta função, assume-se em alternativa, para efeitos deste estudo 3 níveis da condição.</w:t>
      </w:r>
    </w:p>
    <w:p w:rsidR="006B20E7" w:rsidRDefault="006B20E7" w:rsidP="006B20E7">
      <w:pPr>
        <w:numPr>
          <w:ilvl w:val="2"/>
          <w:numId w:val="9"/>
        </w:numPr>
        <w:spacing w:after="0" w:line="360" w:lineRule="auto"/>
        <w:rPr>
          <w:rFonts w:ascii="Times New Roman" w:hAnsi="Times New Roman"/>
          <w:sz w:val="24"/>
          <w:szCs w:val="24"/>
        </w:rPr>
      </w:pPr>
      <w:r>
        <w:rPr>
          <w:rFonts w:ascii="Times New Roman" w:hAnsi="Times New Roman"/>
          <w:sz w:val="24"/>
          <w:szCs w:val="24"/>
        </w:rPr>
        <w:t>Sem Alterações Cognitivas</w:t>
      </w:r>
    </w:p>
    <w:p w:rsidR="006B20E7" w:rsidRDefault="006B20E7" w:rsidP="006B20E7">
      <w:pPr>
        <w:numPr>
          <w:ilvl w:val="2"/>
          <w:numId w:val="9"/>
        </w:numPr>
        <w:spacing w:after="0" w:line="360" w:lineRule="auto"/>
        <w:rPr>
          <w:rFonts w:ascii="Times New Roman" w:hAnsi="Times New Roman"/>
          <w:sz w:val="24"/>
          <w:szCs w:val="24"/>
        </w:rPr>
      </w:pPr>
      <w:r>
        <w:rPr>
          <w:rFonts w:ascii="Times New Roman" w:hAnsi="Times New Roman"/>
          <w:sz w:val="24"/>
          <w:szCs w:val="24"/>
        </w:rPr>
        <w:t>Deficiência Cognitiva Ligeira</w:t>
      </w:r>
    </w:p>
    <w:p w:rsidR="006B20E7" w:rsidRDefault="006B20E7" w:rsidP="006B20E7">
      <w:pPr>
        <w:numPr>
          <w:ilvl w:val="2"/>
          <w:numId w:val="9"/>
        </w:numPr>
        <w:spacing w:after="0" w:line="360" w:lineRule="auto"/>
        <w:rPr>
          <w:rFonts w:ascii="Times New Roman" w:hAnsi="Times New Roman"/>
          <w:sz w:val="24"/>
          <w:szCs w:val="24"/>
        </w:rPr>
      </w:pPr>
      <w:r>
        <w:rPr>
          <w:rFonts w:ascii="Times New Roman" w:hAnsi="Times New Roman"/>
          <w:sz w:val="24"/>
          <w:szCs w:val="24"/>
        </w:rPr>
        <w:t>Demência Instalada</w:t>
      </w:r>
    </w:p>
    <w:p w:rsidR="006B20E7" w:rsidRDefault="006B20E7" w:rsidP="006B20E7">
      <w:pPr>
        <w:spacing w:after="0" w:line="360" w:lineRule="auto"/>
        <w:rPr>
          <w:rFonts w:ascii="Times New Roman" w:hAnsi="Times New Roman"/>
          <w:sz w:val="24"/>
          <w:szCs w:val="24"/>
        </w:rPr>
      </w:pPr>
    </w:p>
    <w:p w:rsidR="006B20E7" w:rsidRPr="00947D00" w:rsidRDefault="006B20E7" w:rsidP="006B20E7">
      <w:pPr>
        <w:spacing w:after="0" w:line="360" w:lineRule="auto"/>
        <w:rPr>
          <w:rFonts w:ascii="Times New Roman" w:hAnsi="Times New Roman"/>
          <w:i/>
          <w:sz w:val="24"/>
          <w:szCs w:val="24"/>
        </w:rPr>
      </w:pPr>
      <w:r w:rsidRPr="00F22FDD">
        <w:rPr>
          <w:rFonts w:ascii="Times New Roman" w:hAnsi="Times New Roman"/>
          <w:sz w:val="24"/>
          <w:szCs w:val="24"/>
        </w:rPr>
        <w:t xml:space="preserve"> </w:t>
      </w:r>
      <w:r>
        <w:rPr>
          <w:rFonts w:ascii="Times New Roman" w:hAnsi="Times New Roman"/>
          <w:sz w:val="24"/>
          <w:szCs w:val="24"/>
        </w:rPr>
        <w:t xml:space="preserve">3.2 - </w:t>
      </w:r>
      <w:r w:rsidRPr="00947D00">
        <w:rPr>
          <w:rFonts w:ascii="Times New Roman" w:hAnsi="Times New Roman"/>
          <w:i/>
          <w:sz w:val="24"/>
          <w:szCs w:val="24"/>
        </w:rPr>
        <w:t xml:space="preserve">Actividades Básicas da Vida Diária </w:t>
      </w:r>
    </w:p>
    <w:p w:rsidR="006B20E7" w:rsidRPr="00EE10EF" w:rsidRDefault="006B20E7" w:rsidP="006B20E7">
      <w:pPr>
        <w:autoSpaceDE w:val="0"/>
        <w:autoSpaceDN w:val="0"/>
        <w:adjustRightInd w:val="0"/>
        <w:spacing w:after="0" w:line="360" w:lineRule="auto"/>
        <w:ind w:firstLine="708"/>
        <w:jc w:val="both"/>
        <w:rPr>
          <w:rFonts w:ascii="Times New Roman" w:hAnsi="Times New Roman"/>
        </w:rPr>
      </w:pPr>
      <w:r>
        <w:rPr>
          <w:rFonts w:ascii="Times New Roman" w:hAnsi="Times New Roman"/>
        </w:rPr>
        <w:t xml:space="preserve">Para efeitos deste estudo optou-se pela utilização da informação contida numa lista de actividades básicas </w:t>
      </w:r>
      <w:r w:rsidRPr="00EE10EF">
        <w:rPr>
          <w:rFonts w:ascii="Times New Roman" w:hAnsi="Times New Roman"/>
        </w:rPr>
        <w:t>já utilizada na instituição</w:t>
      </w:r>
      <w:r>
        <w:rPr>
          <w:rFonts w:ascii="Times New Roman" w:hAnsi="Times New Roman"/>
        </w:rPr>
        <w:t>, baseadas no</w:t>
      </w:r>
      <w:r w:rsidRPr="00EE10EF">
        <w:rPr>
          <w:rFonts w:ascii="Times New Roman" w:hAnsi="Times New Roman"/>
          <w:sz w:val="24"/>
          <w:szCs w:val="24"/>
          <w:lang w:eastAsia="pt-PT"/>
        </w:rPr>
        <w:t xml:space="preserve"> Índice de Katz, </w:t>
      </w:r>
      <w:r>
        <w:rPr>
          <w:rFonts w:ascii="Times New Roman" w:hAnsi="Times New Roman"/>
          <w:sz w:val="24"/>
          <w:szCs w:val="24"/>
          <w:lang w:eastAsia="pt-PT"/>
        </w:rPr>
        <w:t xml:space="preserve">que </w:t>
      </w:r>
      <w:r w:rsidRPr="00EE10EF">
        <w:rPr>
          <w:rFonts w:ascii="Times New Roman" w:hAnsi="Times New Roman"/>
          <w:sz w:val="24"/>
          <w:szCs w:val="24"/>
          <w:lang w:eastAsia="pt-PT"/>
        </w:rPr>
        <w:t>avalia o desempenho dos idosos nas referidas actividades de vida diária, sendo constituída por seis itens: Banho; Vestir-se; Utilização do WC; Mobilidade; Continência; Alimentação.</w:t>
      </w:r>
      <w:r>
        <w:rPr>
          <w:rFonts w:ascii="Times New Roman" w:hAnsi="Times New Roman"/>
          <w:sz w:val="24"/>
          <w:szCs w:val="24"/>
          <w:lang w:eastAsia="pt-PT"/>
        </w:rPr>
        <w:t xml:space="preserve"> </w:t>
      </w:r>
      <w:r w:rsidRPr="00EE10EF">
        <w:rPr>
          <w:rFonts w:ascii="Times New Roman" w:hAnsi="Times New Roman"/>
          <w:sz w:val="24"/>
          <w:szCs w:val="24"/>
          <w:lang w:eastAsia="pt-PT"/>
        </w:rPr>
        <w:t>As alternativas de resposta a cada um destes seis itens são: dependente e independente, sendo atribuído a cada resposta 0 e 1 pontos respectivamente. O resultado final pode ir de 0 a 6 pontos, podendo as pessoas idosas serem englobadas em três grupos distintos: (a) 0-2 pontos – dependência importante, (b)</w:t>
      </w:r>
      <w:r w:rsidRPr="00EE10EF">
        <w:rPr>
          <w:rFonts w:ascii="Times New Roman" w:hAnsi="Times New Roman"/>
          <w:sz w:val="20"/>
          <w:szCs w:val="20"/>
          <w:lang w:eastAsia="pt-PT"/>
        </w:rPr>
        <w:t xml:space="preserve"> </w:t>
      </w:r>
      <w:r w:rsidRPr="00EE10EF">
        <w:rPr>
          <w:rFonts w:ascii="Times New Roman" w:hAnsi="Times New Roman"/>
          <w:sz w:val="24"/>
          <w:szCs w:val="24"/>
          <w:lang w:eastAsia="pt-PT"/>
        </w:rPr>
        <w:t>3-4 pontos – dependência parcial, (c) 5-6 pontos – independência.</w:t>
      </w:r>
    </w:p>
    <w:p w:rsidR="006B20E7" w:rsidRDefault="006B20E7" w:rsidP="006B20E7">
      <w:pPr>
        <w:pStyle w:val="Corpodetexto"/>
        <w:spacing w:line="360" w:lineRule="auto"/>
      </w:pPr>
      <w:r w:rsidRPr="00EE10EF">
        <w:lastRenderedPageBreak/>
        <w:t xml:space="preserve"> </w:t>
      </w:r>
      <w:r>
        <w:tab/>
      </w:r>
      <w:r w:rsidRPr="00EE10EF">
        <w:t xml:space="preserve">Estabelece-se </w:t>
      </w:r>
      <w:r>
        <w:t>sete</w:t>
      </w:r>
      <w:r w:rsidRPr="00EE10EF">
        <w:t xml:space="preserve"> categorias em função da independência ou dependência registada </w:t>
      </w:r>
      <w:r>
        <w:t>em</w:t>
      </w:r>
      <w:r w:rsidRPr="00EE10EF">
        <w:t xml:space="preserve"> 6 funções </w:t>
      </w:r>
      <w:r>
        <w:t>básicas</w:t>
      </w:r>
      <w:r w:rsidRPr="00EE10EF">
        <w:t xml:space="preserve"> representando o número de funções comprometidas independentemente do tipo ou ordem em que a dependência aparece; as categorias foram classificadas/cotadas da seguinte </w:t>
      </w:r>
      <w:r>
        <w:t>forma:</w:t>
      </w:r>
    </w:p>
    <w:p w:rsidR="006B20E7" w:rsidRPr="00EE10EF" w:rsidRDefault="006B20E7" w:rsidP="006B20E7">
      <w:pPr>
        <w:numPr>
          <w:ilvl w:val="0"/>
          <w:numId w:val="8"/>
        </w:numPr>
        <w:tabs>
          <w:tab w:val="num" w:pos="567"/>
        </w:tabs>
        <w:spacing w:after="0" w:line="360" w:lineRule="auto"/>
        <w:rPr>
          <w:rFonts w:ascii="Times New Roman" w:hAnsi="Times New Roman"/>
          <w:sz w:val="24"/>
          <w:szCs w:val="24"/>
        </w:rPr>
      </w:pPr>
      <w:r w:rsidRPr="00EE10EF">
        <w:rPr>
          <w:rFonts w:ascii="Times New Roman" w:hAnsi="Times New Roman"/>
          <w:sz w:val="24"/>
          <w:szCs w:val="24"/>
        </w:rPr>
        <w:t xml:space="preserve">independente em todas  as funções </w:t>
      </w:r>
    </w:p>
    <w:p w:rsidR="006B20E7" w:rsidRPr="00880C05" w:rsidRDefault="006B20E7" w:rsidP="006B20E7">
      <w:pPr>
        <w:numPr>
          <w:ilvl w:val="0"/>
          <w:numId w:val="8"/>
        </w:numPr>
        <w:tabs>
          <w:tab w:val="num" w:pos="567"/>
        </w:tabs>
        <w:spacing w:after="0" w:line="360" w:lineRule="auto"/>
        <w:rPr>
          <w:rFonts w:ascii="Times New Roman" w:hAnsi="Times New Roman"/>
          <w:sz w:val="24"/>
          <w:szCs w:val="24"/>
        </w:rPr>
      </w:pPr>
      <w:r>
        <w:rPr>
          <w:rFonts w:ascii="Times New Roman" w:hAnsi="Times New Roman"/>
          <w:sz w:val="24"/>
          <w:szCs w:val="24"/>
        </w:rPr>
        <w:t>dependente em 1 função</w:t>
      </w:r>
    </w:p>
    <w:p w:rsidR="006B20E7" w:rsidRPr="00880C05" w:rsidRDefault="006B20E7" w:rsidP="006B20E7">
      <w:pPr>
        <w:numPr>
          <w:ilvl w:val="0"/>
          <w:numId w:val="8"/>
        </w:numPr>
        <w:tabs>
          <w:tab w:val="num" w:pos="567"/>
        </w:tabs>
        <w:spacing w:after="0" w:line="360" w:lineRule="auto"/>
        <w:rPr>
          <w:rFonts w:ascii="Times New Roman" w:hAnsi="Times New Roman"/>
          <w:sz w:val="24"/>
          <w:szCs w:val="24"/>
        </w:rPr>
      </w:pPr>
      <w:r>
        <w:rPr>
          <w:rFonts w:ascii="Times New Roman" w:hAnsi="Times New Roman"/>
          <w:sz w:val="24"/>
          <w:szCs w:val="24"/>
        </w:rPr>
        <w:t>dependente em 2 funções</w:t>
      </w:r>
    </w:p>
    <w:p w:rsidR="006B20E7" w:rsidRPr="00880C05" w:rsidRDefault="006B20E7" w:rsidP="006B20E7">
      <w:pPr>
        <w:numPr>
          <w:ilvl w:val="0"/>
          <w:numId w:val="8"/>
        </w:numPr>
        <w:tabs>
          <w:tab w:val="num" w:pos="567"/>
        </w:tabs>
        <w:spacing w:after="0" w:line="360" w:lineRule="auto"/>
        <w:rPr>
          <w:rFonts w:ascii="Times New Roman" w:hAnsi="Times New Roman"/>
          <w:sz w:val="24"/>
          <w:szCs w:val="24"/>
        </w:rPr>
      </w:pPr>
      <w:r w:rsidRPr="00880C05">
        <w:rPr>
          <w:rFonts w:ascii="Times New Roman" w:hAnsi="Times New Roman"/>
          <w:sz w:val="24"/>
          <w:szCs w:val="24"/>
        </w:rPr>
        <w:t>dependente em</w:t>
      </w:r>
      <w:r>
        <w:rPr>
          <w:rFonts w:ascii="Times New Roman" w:hAnsi="Times New Roman"/>
          <w:sz w:val="24"/>
          <w:szCs w:val="24"/>
        </w:rPr>
        <w:t xml:space="preserve"> 3 funções</w:t>
      </w:r>
    </w:p>
    <w:p w:rsidR="006B20E7" w:rsidRPr="00880C05" w:rsidRDefault="006B20E7" w:rsidP="006B20E7">
      <w:pPr>
        <w:numPr>
          <w:ilvl w:val="0"/>
          <w:numId w:val="8"/>
        </w:numPr>
        <w:tabs>
          <w:tab w:val="num" w:pos="567"/>
        </w:tabs>
        <w:spacing w:after="0" w:line="360" w:lineRule="auto"/>
        <w:rPr>
          <w:rFonts w:ascii="Times New Roman" w:hAnsi="Times New Roman"/>
          <w:sz w:val="24"/>
          <w:szCs w:val="24"/>
        </w:rPr>
      </w:pPr>
      <w:r>
        <w:rPr>
          <w:rFonts w:ascii="Times New Roman" w:hAnsi="Times New Roman"/>
          <w:sz w:val="24"/>
          <w:szCs w:val="24"/>
        </w:rPr>
        <w:t>dependente em 4 funções</w:t>
      </w:r>
    </w:p>
    <w:p w:rsidR="006B20E7" w:rsidRPr="00880C05" w:rsidRDefault="006B20E7" w:rsidP="006B20E7">
      <w:pPr>
        <w:numPr>
          <w:ilvl w:val="0"/>
          <w:numId w:val="8"/>
        </w:numPr>
        <w:tabs>
          <w:tab w:val="num" w:pos="567"/>
        </w:tabs>
        <w:spacing w:after="0" w:line="360" w:lineRule="auto"/>
        <w:rPr>
          <w:rFonts w:ascii="Times New Roman" w:hAnsi="Times New Roman"/>
          <w:sz w:val="24"/>
          <w:szCs w:val="24"/>
        </w:rPr>
      </w:pPr>
      <w:r>
        <w:rPr>
          <w:rFonts w:ascii="Times New Roman" w:hAnsi="Times New Roman"/>
          <w:sz w:val="24"/>
          <w:szCs w:val="24"/>
        </w:rPr>
        <w:t>dependente em 5 funções</w:t>
      </w:r>
    </w:p>
    <w:p w:rsidR="006B20E7" w:rsidRPr="00916935" w:rsidRDefault="006B20E7" w:rsidP="006B20E7">
      <w:pPr>
        <w:numPr>
          <w:ilvl w:val="0"/>
          <w:numId w:val="8"/>
        </w:numPr>
        <w:tabs>
          <w:tab w:val="num" w:pos="567"/>
        </w:tabs>
        <w:spacing w:after="0" w:line="360" w:lineRule="auto"/>
        <w:rPr>
          <w:rFonts w:ascii="Times New Roman" w:hAnsi="Times New Roman"/>
          <w:sz w:val="24"/>
          <w:szCs w:val="24"/>
        </w:rPr>
      </w:pPr>
      <w:r>
        <w:rPr>
          <w:rFonts w:ascii="Times New Roman" w:hAnsi="Times New Roman"/>
          <w:sz w:val="24"/>
          <w:szCs w:val="24"/>
        </w:rPr>
        <w:t>dependente em 6 funções</w:t>
      </w: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line="360" w:lineRule="auto"/>
        <w:jc w:val="center"/>
        <w:rPr>
          <w:rFonts w:ascii="Times New Roman" w:hAnsi="Times New Roman"/>
          <w:sz w:val="24"/>
          <w:szCs w:val="24"/>
        </w:rPr>
      </w:pPr>
    </w:p>
    <w:p w:rsidR="006B20E7" w:rsidRDefault="006B20E7" w:rsidP="006B20E7">
      <w:pPr>
        <w:spacing w:after="0"/>
        <w:rPr>
          <w:rFonts w:ascii="Times New Roman" w:hAnsi="Times New Roman"/>
          <w:b/>
          <w:sz w:val="24"/>
          <w:szCs w:val="24"/>
        </w:rPr>
      </w:pPr>
      <w:r>
        <w:rPr>
          <w:rFonts w:ascii="Times New Roman" w:hAnsi="Times New Roman"/>
          <w:b/>
          <w:sz w:val="24"/>
          <w:szCs w:val="24"/>
        </w:rPr>
        <w:lastRenderedPageBreak/>
        <w:t>Tabela nº1 – Operacionalizações das Variáveis de Caracterização da amostra e cotações dos itens respectivos no SPSS</w:t>
      </w:r>
    </w:p>
    <w:tbl>
      <w:tblPr>
        <w:tblpPr w:leftFromText="141" w:rightFromText="141" w:vertAnchor="page" w:horzAnchor="margin" w:tblpY="232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50"/>
        <w:gridCol w:w="2838"/>
        <w:gridCol w:w="2341"/>
        <w:gridCol w:w="2341"/>
      </w:tblGrid>
      <w:tr w:rsidR="006B20E7" w:rsidRPr="00E44DF6" w:rsidTr="003D0030">
        <w:tc>
          <w:tcPr>
            <w:tcW w:w="1071" w:type="pct"/>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DIMENSÕES</w:t>
            </w:r>
          </w:p>
        </w:tc>
        <w:tc>
          <w:tcPr>
            <w:tcW w:w="1483" w:type="pct"/>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VARIÁVEIS</w:t>
            </w:r>
          </w:p>
        </w:tc>
        <w:tc>
          <w:tcPr>
            <w:tcW w:w="1223" w:type="pct"/>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ITENS</w:t>
            </w:r>
          </w:p>
        </w:tc>
        <w:tc>
          <w:tcPr>
            <w:tcW w:w="1223" w:type="pct"/>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COTAÇÃO NO SPSS</w:t>
            </w:r>
          </w:p>
        </w:tc>
      </w:tr>
      <w:tr w:rsidR="006B20E7" w:rsidRPr="00E44DF6" w:rsidTr="003D0030">
        <w:tc>
          <w:tcPr>
            <w:tcW w:w="1071"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 xml:space="preserve">Factores </w:t>
            </w:r>
          </w:p>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Sócio-Demográficos</w:t>
            </w:r>
          </w:p>
        </w:tc>
        <w:tc>
          <w:tcPr>
            <w:tcW w:w="1483"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Idade</w:t>
            </w: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75 a 84 anos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1</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b/>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85 a 94 anos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2</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b/>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95 e mais anos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3</w:t>
            </w:r>
          </w:p>
        </w:tc>
      </w:tr>
      <w:tr w:rsidR="006B20E7" w:rsidRPr="00E44DF6" w:rsidTr="003D0030">
        <w:tc>
          <w:tcPr>
            <w:tcW w:w="1071" w:type="pct"/>
            <w:vMerge/>
          </w:tcPr>
          <w:p w:rsidR="006B20E7" w:rsidRPr="00482E25" w:rsidRDefault="006B20E7" w:rsidP="003D0030">
            <w:pPr>
              <w:spacing w:after="0" w:line="240" w:lineRule="auto"/>
              <w:jc w:val="center"/>
              <w:rPr>
                <w:rFonts w:ascii="Times New Roman" w:hAnsi="Times New Roman"/>
              </w:rPr>
            </w:pPr>
          </w:p>
        </w:tc>
        <w:tc>
          <w:tcPr>
            <w:tcW w:w="1483"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Sexo</w:t>
            </w: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Feminino</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1</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b/>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Masculino</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2</w:t>
            </w:r>
          </w:p>
        </w:tc>
      </w:tr>
      <w:tr w:rsidR="006B20E7" w:rsidRPr="00E44DF6" w:rsidTr="003D0030">
        <w:trPr>
          <w:trHeight w:val="545"/>
        </w:trPr>
        <w:tc>
          <w:tcPr>
            <w:tcW w:w="1071" w:type="pct"/>
            <w:vMerge/>
          </w:tcPr>
          <w:p w:rsidR="006B20E7" w:rsidRPr="00482E25" w:rsidRDefault="006B20E7" w:rsidP="003D0030">
            <w:pPr>
              <w:spacing w:after="0" w:line="240" w:lineRule="auto"/>
              <w:jc w:val="center"/>
              <w:rPr>
                <w:rFonts w:ascii="Times New Roman" w:hAnsi="Times New Roman"/>
              </w:rPr>
            </w:pPr>
          </w:p>
        </w:tc>
        <w:tc>
          <w:tcPr>
            <w:tcW w:w="1483"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Duração Internamento</w:t>
            </w: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Temporário (até 6 meses de internamento)</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1</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Definitivo (mais de 6 meses)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2</w:t>
            </w:r>
          </w:p>
        </w:tc>
      </w:tr>
      <w:tr w:rsidR="006B20E7" w:rsidRPr="00E44DF6" w:rsidTr="003D0030">
        <w:tc>
          <w:tcPr>
            <w:tcW w:w="1071"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Situação Clínica</w:t>
            </w:r>
          </w:p>
        </w:tc>
        <w:tc>
          <w:tcPr>
            <w:tcW w:w="1483"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Número de Condições Patológicas Crónicas diagnosticadas</w:t>
            </w:r>
          </w:p>
        </w:tc>
        <w:tc>
          <w:tcPr>
            <w:tcW w:w="1223" w:type="pct"/>
          </w:tcPr>
          <w:p w:rsidR="006B20E7" w:rsidRPr="00482E25" w:rsidRDefault="006B20E7" w:rsidP="003D0030">
            <w:pPr>
              <w:pStyle w:val="Corpodetexto"/>
              <w:spacing w:line="360" w:lineRule="auto"/>
              <w:rPr>
                <w:sz w:val="22"/>
                <w:szCs w:val="22"/>
              </w:rPr>
            </w:pPr>
            <w:r w:rsidRPr="00482E25">
              <w:rPr>
                <w:sz w:val="22"/>
                <w:szCs w:val="22"/>
              </w:rPr>
              <w:t xml:space="preserve">1 a 2 patologias </w:t>
            </w:r>
          </w:p>
        </w:tc>
        <w:tc>
          <w:tcPr>
            <w:tcW w:w="1223" w:type="pct"/>
          </w:tcPr>
          <w:p w:rsidR="006B20E7" w:rsidRPr="00482E25" w:rsidRDefault="006B20E7" w:rsidP="003D0030">
            <w:pPr>
              <w:pStyle w:val="Corpodetexto"/>
              <w:spacing w:line="360" w:lineRule="auto"/>
              <w:jc w:val="center"/>
              <w:rPr>
                <w:sz w:val="22"/>
                <w:szCs w:val="22"/>
              </w:rPr>
            </w:pPr>
            <w:r w:rsidRPr="00482E25">
              <w:rPr>
                <w:sz w:val="22"/>
                <w:szCs w:val="22"/>
              </w:rPr>
              <w:t>1</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b/>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3  a  4 patologias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2</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b/>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5 ou  + patologias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3</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Número de Medicamentos prescritos dia</w:t>
            </w: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0 a 3 medicamentos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1</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b/>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4 a 6 medicamentos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2</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b/>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7 ou + medicamentos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3</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Número de Quedas sofridas e registadas no último ano</w:t>
            </w: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0 quedas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1</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1 a 2 quedas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2</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3 ou + quedas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3</w:t>
            </w:r>
          </w:p>
        </w:tc>
      </w:tr>
      <w:tr w:rsidR="006B20E7" w:rsidRPr="00E44DF6" w:rsidTr="003D0030">
        <w:tc>
          <w:tcPr>
            <w:tcW w:w="1071"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Situação Funcional</w:t>
            </w:r>
          </w:p>
        </w:tc>
        <w:tc>
          <w:tcPr>
            <w:tcW w:w="1483"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Condição Cognitiva</w:t>
            </w: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Sem alterações cognitivas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1</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b/>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Deficiência Cognitiva Ligeira</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2</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b/>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Demência Instalada</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3</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val="restart"/>
            <w:vAlign w:val="center"/>
          </w:tcPr>
          <w:p w:rsidR="006B20E7" w:rsidRPr="00482E25" w:rsidRDefault="006B20E7" w:rsidP="003D0030">
            <w:pPr>
              <w:spacing w:after="0" w:line="240" w:lineRule="auto"/>
              <w:jc w:val="center"/>
              <w:rPr>
                <w:rFonts w:ascii="Times New Roman" w:hAnsi="Times New Roman"/>
                <w:b/>
              </w:rPr>
            </w:pPr>
            <w:r w:rsidRPr="00482E25">
              <w:rPr>
                <w:rFonts w:ascii="Times New Roman" w:hAnsi="Times New Roman"/>
                <w:b/>
              </w:rPr>
              <w:t>Actividades Básicas Vida Diária</w:t>
            </w: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Independente</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1</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Dependente 1 função</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2</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Dependente  2 funções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3</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Dependente  3 funções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4</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Dependente   4 funções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5</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Dependente  5 funções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6</w:t>
            </w:r>
          </w:p>
        </w:tc>
      </w:tr>
      <w:tr w:rsidR="006B20E7" w:rsidRPr="00E44DF6" w:rsidTr="003D0030">
        <w:tc>
          <w:tcPr>
            <w:tcW w:w="1071" w:type="pct"/>
            <w:vMerge/>
          </w:tcPr>
          <w:p w:rsidR="006B20E7" w:rsidRPr="00482E25" w:rsidRDefault="006B20E7" w:rsidP="003D0030">
            <w:pPr>
              <w:spacing w:after="0" w:line="240" w:lineRule="auto"/>
              <w:rPr>
                <w:rFonts w:ascii="Times New Roman" w:hAnsi="Times New Roman"/>
              </w:rPr>
            </w:pPr>
          </w:p>
        </w:tc>
        <w:tc>
          <w:tcPr>
            <w:tcW w:w="1483" w:type="pct"/>
            <w:vMerge/>
          </w:tcPr>
          <w:p w:rsidR="006B20E7" w:rsidRPr="00482E25" w:rsidRDefault="006B20E7" w:rsidP="003D0030">
            <w:pPr>
              <w:spacing w:after="0" w:line="240" w:lineRule="auto"/>
              <w:rPr>
                <w:rFonts w:ascii="Times New Roman" w:hAnsi="Times New Roman"/>
              </w:rPr>
            </w:pPr>
          </w:p>
        </w:tc>
        <w:tc>
          <w:tcPr>
            <w:tcW w:w="1223" w:type="pct"/>
          </w:tcPr>
          <w:p w:rsidR="006B20E7" w:rsidRPr="00482E25" w:rsidRDefault="006B20E7" w:rsidP="003D0030">
            <w:pPr>
              <w:spacing w:after="0" w:line="240" w:lineRule="auto"/>
              <w:rPr>
                <w:rFonts w:ascii="Times New Roman" w:hAnsi="Times New Roman"/>
              </w:rPr>
            </w:pPr>
            <w:r w:rsidRPr="00482E25">
              <w:rPr>
                <w:rFonts w:ascii="Times New Roman" w:hAnsi="Times New Roman"/>
              </w:rPr>
              <w:t>Dependente  6 funções</w:t>
            </w:r>
          </w:p>
        </w:tc>
        <w:tc>
          <w:tcPr>
            <w:tcW w:w="1223" w:type="pct"/>
          </w:tcPr>
          <w:p w:rsidR="006B20E7" w:rsidRPr="00482E25" w:rsidRDefault="006B20E7" w:rsidP="003D0030">
            <w:pPr>
              <w:spacing w:after="0" w:line="240" w:lineRule="auto"/>
              <w:jc w:val="center"/>
              <w:rPr>
                <w:rFonts w:ascii="Times New Roman" w:hAnsi="Times New Roman"/>
              </w:rPr>
            </w:pPr>
            <w:r w:rsidRPr="00482E25">
              <w:rPr>
                <w:rFonts w:ascii="Times New Roman" w:hAnsi="Times New Roman"/>
              </w:rPr>
              <w:t>7</w:t>
            </w:r>
          </w:p>
        </w:tc>
      </w:tr>
    </w:tbl>
    <w:p w:rsidR="006B20E7" w:rsidRDefault="006B20E7" w:rsidP="006B20E7">
      <w:pPr>
        <w:spacing w:after="0" w:line="360" w:lineRule="auto"/>
        <w:rPr>
          <w:rFonts w:ascii="Times New Roman" w:hAnsi="Times New Roman"/>
          <w:sz w:val="28"/>
          <w:szCs w:val="28"/>
        </w:rPr>
      </w:pPr>
    </w:p>
    <w:p w:rsidR="006B20E7" w:rsidRPr="00916935" w:rsidRDefault="006B20E7" w:rsidP="006B20E7">
      <w:pPr>
        <w:spacing w:after="0" w:line="360" w:lineRule="auto"/>
        <w:rPr>
          <w:rFonts w:ascii="Times New Roman" w:hAnsi="Times New Roman"/>
          <w:sz w:val="24"/>
          <w:szCs w:val="24"/>
        </w:rPr>
      </w:pPr>
      <w:r w:rsidRPr="00916935">
        <w:rPr>
          <w:rFonts w:ascii="Times New Roman" w:hAnsi="Times New Roman"/>
          <w:sz w:val="24"/>
          <w:szCs w:val="24"/>
        </w:rPr>
        <w:t xml:space="preserve">Desenvolvimento do Instrumento </w:t>
      </w:r>
    </w:p>
    <w:p w:rsidR="006B20E7" w:rsidRPr="00B67B16" w:rsidRDefault="006B20E7" w:rsidP="006B20E7">
      <w:pPr>
        <w:spacing w:after="0" w:line="360" w:lineRule="auto"/>
        <w:ind w:firstLine="708"/>
        <w:jc w:val="both"/>
        <w:rPr>
          <w:rFonts w:ascii="Times New Roman" w:hAnsi="Times New Roman"/>
          <w:sz w:val="24"/>
          <w:szCs w:val="24"/>
        </w:rPr>
      </w:pPr>
      <w:r>
        <w:rPr>
          <w:rFonts w:ascii="Times New Roman" w:hAnsi="Times New Roman"/>
          <w:sz w:val="24"/>
          <w:szCs w:val="24"/>
        </w:rPr>
        <w:t>A investigação teve</w:t>
      </w:r>
      <w:r w:rsidRPr="00B67B16">
        <w:rPr>
          <w:rFonts w:ascii="Times New Roman" w:hAnsi="Times New Roman"/>
          <w:sz w:val="24"/>
          <w:szCs w:val="24"/>
        </w:rPr>
        <w:t xml:space="preserve"> como base um estudo metodológico </w:t>
      </w:r>
      <w:r>
        <w:rPr>
          <w:rFonts w:ascii="Times New Roman" w:hAnsi="Times New Roman"/>
          <w:sz w:val="24"/>
          <w:szCs w:val="24"/>
        </w:rPr>
        <w:t xml:space="preserve">das propriedades psicométricas de um </w:t>
      </w:r>
      <w:r w:rsidRPr="00B67B16">
        <w:rPr>
          <w:rFonts w:ascii="Times New Roman" w:hAnsi="Times New Roman"/>
          <w:sz w:val="24"/>
          <w:szCs w:val="24"/>
        </w:rPr>
        <w:t xml:space="preserve">instrumento de avaliação na área do desempenho de Actividades, especificamente relacionadas com a Mobilidade Funcional, instrumento este, desenvolvido em 2008 numa investigação precedente, no âmbito </w:t>
      </w:r>
      <w:r w:rsidRPr="00B67B16">
        <w:rPr>
          <w:rFonts w:ascii="Times New Roman" w:hAnsi="Times New Roman"/>
          <w:i/>
          <w:sz w:val="24"/>
          <w:szCs w:val="24"/>
        </w:rPr>
        <w:t>do Master en Valoración e Intervención en Gerontologia y Geriatria</w:t>
      </w:r>
      <w:r w:rsidRPr="00B67B16">
        <w:rPr>
          <w:rFonts w:ascii="Times New Roman" w:hAnsi="Times New Roman"/>
          <w:sz w:val="24"/>
          <w:szCs w:val="24"/>
        </w:rPr>
        <w:t xml:space="preserve"> da Faculdade de Ciências da Saúde da Universidade da Corunha. </w:t>
      </w:r>
    </w:p>
    <w:p w:rsidR="006B20E7" w:rsidRPr="00923986" w:rsidRDefault="006B20E7" w:rsidP="006B20E7">
      <w:pPr>
        <w:spacing w:after="0" w:line="360" w:lineRule="auto"/>
        <w:ind w:firstLine="708"/>
        <w:jc w:val="both"/>
        <w:rPr>
          <w:rFonts w:ascii="Times New Roman" w:hAnsi="Times New Roman"/>
          <w:sz w:val="24"/>
          <w:szCs w:val="24"/>
        </w:rPr>
      </w:pPr>
      <w:r w:rsidRPr="00923986">
        <w:rPr>
          <w:rFonts w:ascii="Times New Roman" w:hAnsi="Times New Roman"/>
          <w:sz w:val="24"/>
          <w:szCs w:val="24"/>
        </w:rPr>
        <w:t>Na investigação precedente, o processo de construção do instrumento decorreu em três fases distintas: numa primeira fase foi efectuada uma pesquisa bibliográfica para a geração de</w:t>
      </w:r>
      <w:r w:rsidRPr="00923986">
        <w:rPr>
          <w:rFonts w:ascii="Times New Roman" w:hAnsi="Times New Roman"/>
          <w:i/>
          <w:sz w:val="24"/>
          <w:szCs w:val="24"/>
        </w:rPr>
        <w:t xml:space="preserve"> </w:t>
      </w:r>
      <w:r w:rsidRPr="00923986">
        <w:rPr>
          <w:rFonts w:ascii="Times New Roman" w:hAnsi="Times New Roman"/>
          <w:sz w:val="24"/>
          <w:szCs w:val="24"/>
        </w:rPr>
        <w:t xml:space="preserve">um conjunto de variáveis a incluir no instrumento de avaliação; numa segunda fase, o conjunto de variáveis foi apresentado a um universo multidisciplinar de profissionais das áreas da saúde e </w:t>
      </w:r>
      <w:r w:rsidRPr="00923986">
        <w:rPr>
          <w:rFonts w:ascii="Times New Roman" w:hAnsi="Times New Roman"/>
          <w:sz w:val="24"/>
          <w:szCs w:val="24"/>
        </w:rPr>
        <w:lastRenderedPageBreak/>
        <w:t xml:space="preserve">motricidade que desenvolviam a sua actividade na área da população idosa e/ou na área académica, com o objectivo de se pronunciarem quanto à relevância das mesmas e possibilidade de acrescentarem mais variáveis; numa terceira fase, através de uma metodologia de Grupo Focal constituída por 8 profissionais </w:t>
      </w:r>
      <w:r w:rsidRPr="00923986">
        <w:rPr>
          <w:rFonts w:ascii="Times New Roman" w:hAnsi="Times New Roman"/>
          <w:i/>
          <w:sz w:val="24"/>
          <w:szCs w:val="24"/>
        </w:rPr>
        <w:t>experts</w:t>
      </w:r>
      <w:r w:rsidRPr="00923986">
        <w:rPr>
          <w:rFonts w:ascii="Times New Roman" w:hAnsi="Times New Roman"/>
          <w:sz w:val="24"/>
          <w:szCs w:val="24"/>
        </w:rPr>
        <w:t xml:space="preserve"> da área da Fisioterapia e 2 de Terapia Ocupacional, obteve-se a primeira ver</w:t>
      </w:r>
      <w:r>
        <w:rPr>
          <w:rFonts w:ascii="Times New Roman" w:hAnsi="Times New Roman"/>
          <w:sz w:val="24"/>
          <w:szCs w:val="24"/>
        </w:rPr>
        <w:t xml:space="preserve">são do instrumento de avaliação, </w:t>
      </w:r>
      <w:r w:rsidRPr="009520B5">
        <w:rPr>
          <w:rFonts w:ascii="Times New Roman" w:hAnsi="Times New Roman"/>
          <w:sz w:val="24"/>
          <w:szCs w:val="24"/>
        </w:rPr>
        <w:t xml:space="preserve">onde identificaram a sub-escalas do instrumento, correspondendo a 4 dimensões da mobilidade funcional, nomeadamente </w:t>
      </w:r>
      <w:r w:rsidRPr="009520B5">
        <w:rPr>
          <w:rFonts w:ascii="Times New Roman" w:eastAsia="Bookman-Light" w:hAnsi="Times New Roman"/>
          <w:sz w:val="24"/>
          <w:szCs w:val="24"/>
          <w:lang w:eastAsia="pt-PT"/>
        </w:rPr>
        <w:t>mobilidade posição de deitado, mobilidade posição de sentado, mobilidade posição de pé; mobilidade deslocação e marcha.</w:t>
      </w:r>
    </w:p>
    <w:p w:rsidR="006B20E7" w:rsidRDefault="006B20E7" w:rsidP="006B20E7">
      <w:pPr>
        <w:spacing w:after="0" w:line="360" w:lineRule="auto"/>
        <w:ind w:firstLine="708"/>
        <w:jc w:val="both"/>
        <w:rPr>
          <w:rFonts w:ascii="Times New Roman" w:hAnsi="Times New Roman"/>
          <w:sz w:val="24"/>
          <w:szCs w:val="24"/>
        </w:rPr>
      </w:pPr>
      <w:r w:rsidRPr="00923986">
        <w:rPr>
          <w:rFonts w:ascii="Times New Roman" w:hAnsi="Times New Roman"/>
          <w:sz w:val="24"/>
          <w:szCs w:val="24"/>
        </w:rPr>
        <w:t xml:space="preserve">Para a validação de conteúdo foi utilizada a metodologia de Painel Delphi, tendo-se estabelecido 75% de consenso mínimo quer para a relevância da inclusão das variáveis, quer para o conteúdo, construção dos itens, bem como as normas e critérios de utilização da escala. O Painel Delphi foi constituído por 15 juízes, que incluiu Fisioterapeutas </w:t>
      </w:r>
      <w:r w:rsidRPr="00EB1866">
        <w:rPr>
          <w:rFonts w:ascii="Times New Roman" w:hAnsi="Times New Roman"/>
          <w:i/>
          <w:sz w:val="24"/>
          <w:szCs w:val="24"/>
        </w:rPr>
        <w:t xml:space="preserve">experts </w:t>
      </w:r>
      <w:r w:rsidRPr="00923986">
        <w:rPr>
          <w:rFonts w:ascii="Times New Roman" w:hAnsi="Times New Roman"/>
          <w:sz w:val="24"/>
          <w:szCs w:val="24"/>
        </w:rPr>
        <w:t xml:space="preserve">na área académica para um contributo ao nível da metodologia de investigação e </w:t>
      </w:r>
      <w:r w:rsidRPr="00EB1866">
        <w:rPr>
          <w:rFonts w:ascii="Times New Roman" w:hAnsi="Times New Roman"/>
          <w:i/>
          <w:sz w:val="24"/>
          <w:szCs w:val="24"/>
        </w:rPr>
        <w:t>experts</w:t>
      </w:r>
      <w:r w:rsidRPr="00923986">
        <w:rPr>
          <w:rFonts w:ascii="Times New Roman" w:hAnsi="Times New Roman"/>
          <w:sz w:val="24"/>
          <w:szCs w:val="24"/>
        </w:rPr>
        <w:t xml:space="preserve"> na prática clínica em geriatria que contribuíram com a visão prática do desempenho normal/alterado da população idosa. Esta fase foi constituída por 4 rondas consecutivas, sendo que as primeiras 3 rondas corresponderam às iterações exploratórias da opinião dos juízes e a 4ª ronda foi simplesmente informativa dos resultados finais produzidos na ronda anterior, tendo-se obtido a média de 90,3% de concordância total como </w:t>
      </w:r>
      <w:r>
        <w:rPr>
          <w:rFonts w:ascii="Times New Roman" w:hAnsi="Times New Roman"/>
          <w:sz w:val="24"/>
          <w:szCs w:val="24"/>
        </w:rPr>
        <w:t>consenso final em relação à versão final do instrumento, incluindo</w:t>
      </w:r>
      <w:r w:rsidRPr="00923986">
        <w:rPr>
          <w:rFonts w:ascii="Times New Roman" w:hAnsi="Times New Roman"/>
          <w:sz w:val="24"/>
          <w:szCs w:val="24"/>
        </w:rPr>
        <w:t xml:space="preserve"> todas as di</w:t>
      </w:r>
      <w:r>
        <w:rPr>
          <w:rFonts w:ascii="Times New Roman" w:hAnsi="Times New Roman"/>
          <w:sz w:val="24"/>
          <w:szCs w:val="24"/>
        </w:rPr>
        <w:t xml:space="preserve">mensões, respectivos itens, cotizações e normas de utilização. É esta última versão, que serve de ponto de partida para o actual estudo, a qual passamos a identificar como versão preliminar (Tabela nº2). Esta 1ª versão (apêndice nº1), é constituída por 34 itens distribuídos por 4 dimensões cuja cotação total corresponde ao somatório das cotações parcelares de cada dimensão e pode oscilar de 0 (para o pior desempenho) até 154 (para o melhor desempenho); na Dimensão da Mobilidade Posição de Deitado, incluem-se 8 itens, com uma cotação máxima de 32: </w:t>
      </w:r>
      <w:r w:rsidRPr="00CA4B46">
        <w:rPr>
          <w:rFonts w:ascii="Times New Roman" w:hAnsi="Times New Roman"/>
          <w:i/>
          <w:sz w:val="24"/>
          <w:szCs w:val="24"/>
        </w:rPr>
        <w:t>Transfere-se Deitado para Sentado; Transfere-se de Sentado para Deitado; Transfere-se para Decúbito Lateral Esq.</w:t>
      </w:r>
      <w:r>
        <w:rPr>
          <w:rFonts w:ascii="Times New Roman" w:hAnsi="Times New Roman"/>
          <w:i/>
          <w:sz w:val="24"/>
          <w:szCs w:val="24"/>
        </w:rPr>
        <w:t>;</w:t>
      </w:r>
      <w:r w:rsidRPr="00CA4B46">
        <w:rPr>
          <w:rFonts w:ascii="Times New Roman" w:hAnsi="Times New Roman"/>
          <w:i/>
          <w:sz w:val="24"/>
          <w:szCs w:val="24"/>
        </w:rPr>
        <w:t xml:space="preserve"> Transfere-se para Decúbito Lateral Dto.</w:t>
      </w:r>
      <w:r>
        <w:rPr>
          <w:rFonts w:ascii="Times New Roman" w:hAnsi="Times New Roman"/>
          <w:i/>
          <w:sz w:val="24"/>
          <w:szCs w:val="24"/>
        </w:rPr>
        <w:t>;</w:t>
      </w:r>
      <w:r w:rsidRPr="00CA4B46">
        <w:rPr>
          <w:rFonts w:ascii="Times New Roman" w:hAnsi="Times New Roman"/>
          <w:i/>
          <w:sz w:val="24"/>
          <w:szCs w:val="24"/>
        </w:rPr>
        <w:t xml:space="preserve"> Mantém-se em Decúbito Lateral Esq. ou Dto. </w:t>
      </w:r>
      <w:r>
        <w:rPr>
          <w:rFonts w:ascii="Times New Roman" w:hAnsi="Times New Roman"/>
          <w:i/>
          <w:sz w:val="24"/>
          <w:szCs w:val="24"/>
        </w:rPr>
        <w:t xml:space="preserve">; </w:t>
      </w:r>
      <w:r w:rsidRPr="00CA4B46">
        <w:rPr>
          <w:rFonts w:ascii="Times New Roman" w:hAnsi="Times New Roman"/>
          <w:i/>
          <w:sz w:val="24"/>
          <w:szCs w:val="24"/>
        </w:rPr>
        <w:t>Alcança Objecto na Mesa-de-cabeceira</w:t>
      </w:r>
      <w:r>
        <w:rPr>
          <w:rFonts w:ascii="Times New Roman" w:hAnsi="Times New Roman"/>
          <w:i/>
          <w:sz w:val="24"/>
          <w:szCs w:val="24"/>
        </w:rPr>
        <w:t>;</w:t>
      </w:r>
      <w:r w:rsidRPr="00CA4B46">
        <w:rPr>
          <w:rFonts w:ascii="Times New Roman" w:hAnsi="Times New Roman"/>
          <w:i/>
          <w:sz w:val="24"/>
          <w:szCs w:val="24"/>
        </w:rPr>
        <w:t xml:space="preserve"> Desloca-se para a Borda da Cama</w:t>
      </w:r>
      <w:r>
        <w:rPr>
          <w:rFonts w:ascii="Times New Roman" w:hAnsi="Times New Roman"/>
          <w:i/>
          <w:sz w:val="24"/>
          <w:szCs w:val="24"/>
        </w:rPr>
        <w:t>;</w:t>
      </w:r>
      <w:r w:rsidRPr="00CA4B46">
        <w:rPr>
          <w:rFonts w:ascii="Times New Roman" w:hAnsi="Times New Roman"/>
          <w:i/>
          <w:sz w:val="24"/>
          <w:szCs w:val="24"/>
        </w:rPr>
        <w:t xml:space="preserve"> Eleva a Bacia</w:t>
      </w:r>
      <w:r w:rsidRPr="00CA4B46">
        <w:rPr>
          <w:rFonts w:ascii="Times New Roman" w:hAnsi="Times New Roman"/>
          <w:sz w:val="24"/>
          <w:szCs w:val="24"/>
        </w:rPr>
        <w:t>; na Dimensão da Mobilidade Posição Sentado, incluem-se 1</w:t>
      </w:r>
      <w:r>
        <w:rPr>
          <w:rFonts w:ascii="Times New Roman" w:hAnsi="Times New Roman"/>
          <w:sz w:val="24"/>
          <w:szCs w:val="24"/>
        </w:rPr>
        <w:t xml:space="preserve">1 </w:t>
      </w:r>
      <w:r w:rsidRPr="00CA4B46">
        <w:rPr>
          <w:rFonts w:ascii="Times New Roman" w:hAnsi="Times New Roman"/>
          <w:sz w:val="24"/>
          <w:szCs w:val="24"/>
        </w:rPr>
        <w:t xml:space="preserve">itens com cotação máxima de 37: </w:t>
      </w:r>
      <w:r w:rsidRPr="00CA4B46">
        <w:rPr>
          <w:rFonts w:ascii="Times New Roman" w:hAnsi="Times New Roman"/>
          <w:i/>
          <w:sz w:val="24"/>
          <w:szCs w:val="24"/>
        </w:rPr>
        <w:t>Transfere-se da Cama para a Cadeira sem Assumir a posição de Pé; Transfere-se da Cadeira para a Cama sem Assumir a posição de Pé; Mantém-se sentado sem Apoio; Alcance Anterior; Alcance Inferior; Alcance Superior; Alcance em Rotação do Tronco; Desliza para a Frente; Desliza para Trás; Eleva a Bacia; Passa de uma Cadeira para a Outra</w:t>
      </w:r>
      <w:r w:rsidRPr="00CA4B46">
        <w:rPr>
          <w:rFonts w:ascii="Times New Roman" w:hAnsi="Times New Roman"/>
          <w:sz w:val="24"/>
          <w:szCs w:val="24"/>
        </w:rPr>
        <w:t xml:space="preserve">; na Dimensão da Mobilidade Posição de Pé, incluem-se 11 itens com cotação máxima de 41: </w:t>
      </w:r>
      <w:r w:rsidRPr="00CA4B46">
        <w:rPr>
          <w:rFonts w:ascii="Times New Roman" w:hAnsi="Times New Roman"/>
          <w:i/>
          <w:sz w:val="24"/>
          <w:szCs w:val="24"/>
        </w:rPr>
        <w:t xml:space="preserve">Transfere-se de Sentado para de Pé; Transfere-se de Pé para Sentado; Mantém-se de Pé sem </w:t>
      </w:r>
      <w:r w:rsidRPr="00CA4B46">
        <w:rPr>
          <w:rFonts w:ascii="Times New Roman" w:hAnsi="Times New Roman"/>
          <w:i/>
          <w:sz w:val="24"/>
          <w:szCs w:val="24"/>
        </w:rPr>
        <w:lastRenderedPageBreak/>
        <w:t>Apoio; Alcance Anterior; Alcance Inferior; Alcance Superior; Alcance em Rotação do Tronco; Dá uma volta de 180º para os dois lados; Dá Passo para o Lado; Dá Passo para a Frente e Passo para Trás; Coloca Pé num Degrau</w:t>
      </w:r>
      <w:r>
        <w:rPr>
          <w:rFonts w:ascii="Times New Roman" w:hAnsi="Times New Roman"/>
          <w:sz w:val="24"/>
          <w:szCs w:val="24"/>
        </w:rPr>
        <w:t xml:space="preserve">; na Dimensão da Mobilidade Deslocação e Marcha, incluem-se 4 itens com cotação máxima de 44: </w:t>
      </w:r>
      <w:r w:rsidRPr="00CA4B46">
        <w:rPr>
          <w:rFonts w:ascii="Times New Roman" w:hAnsi="Times New Roman"/>
          <w:i/>
          <w:sz w:val="24"/>
          <w:szCs w:val="24"/>
        </w:rPr>
        <w:t>Capacidade de Andar 6 metros; Capacidade de Subir e Descer Escadas; Deslocar-se em Diferentes Lugares; Deslocar-se a Pé por Diferentes Distâncias</w:t>
      </w:r>
      <w:r>
        <w:rPr>
          <w:rFonts w:ascii="Times New Roman" w:hAnsi="Times New Roman"/>
          <w:sz w:val="24"/>
          <w:szCs w:val="24"/>
        </w:rPr>
        <w:t xml:space="preserve">. </w:t>
      </w:r>
    </w:p>
    <w:p w:rsidR="006B20E7" w:rsidRDefault="006B20E7" w:rsidP="006B20E7">
      <w:pPr>
        <w:spacing w:after="0" w:line="360" w:lineRule="auto"/>
        <w:ind w:firstLine="708"/>
        <w:jc w:val="both"/>
        <w:rPr>
          <w:rFonts w:ascii="Times New Roman" w:hAnsi="Times New Roman"/>
          <w:sz w:val="24"/>
          <w:szCs w:val="24"/>
        </w:rPr>
      </w:pPr>
    </w:p>
    <w:p w:rsidR="006B20E7" w:rsidRPr="00F63066" w:rsidRDefault="006B20E7" w:rsidP="006B20E7">
      <w:pPr>
        <w:spacing w:after="0" w:line="360" w:lineRule="auto"/>
        <w:ind w:firstLine="708"/>
        <w:jc w:val="center"/>
        <w:rPr>
          <w:rFonts w:ascii="Times New Roman" w:hAnsi="Times New Roman"/>
          <w:b/>
          <w:sz w:val="24"/>
          <w:szCs w:val="24"/>
        </w:rPr>
      </w:pPr>
      <w:r>
        <w:rPr>
          <w:rFonts w:ascii="Times New Roman" w:hAnsi="Times New Roman"/>
          <w:b/>
          <w:sz w:val="24"/>
          <w:szCs w:val="24"/>
        </w:rPr>
        <w:t>Tabela nº2</w:t>
      </w:r>
      <w:r w:rsidRPr="00F63066">
        <w:rPr>
          <w:rFonts w:ascii="Times New Roman" w:hAnsi="Times New Roman"/>
          <w:b/>
          <w:sz w:val="24"/>
          <w:szCs w:val="24"/>
        </w:rPr>
        <w:t xml:space="preserve"> – Versão Preliminar EMF-IMI, Dimensões e Itens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92"/>
        <w:gridCol w:w="2392"/>
        <w:gridCol w:w="2393"/>
        <w:gridCol w:w="2393"/>
      </w:tblGrid>
      <w:tr w:rsidR="006B20E7" w:rsidRPr="00EB6194" w:rsidTr="003D0030">
        <w:tc>
          <w:tcPr>
            <w:tcW w:w="1250" w:type="pct"/>
          </w:tcPr>
          <w:p w:rsidR="006B20E7" w:rsidRPr="00EB6194" w:rsidRDefault="006B20E7" w:rsidP="003D0030">
            <w:pPr>
              <w:spacing w:after="0"/>
              <w:jc w:val="center"/>
              <w:rPr>
                <w:rFonts w:ascii="Times New Roman" w:hAnsi="Times New Roman"/>
                <w:b/>
              </w:rPr>
            </w:pPr>
            <w:r w:rsidRPr="00EB6194">
              <w:rPr>
                <w:rFonts w:ascii="Times New Roman" w:hAnsi="Times New Roman"/>
                <w:b/>
              </w:rPr>
              <w:t>Mobilidade Posição Deitado</w:t>
            </w:r>
          </w:p>
        </w:tc>
        <w:tc>
          <w:tcPr>
            <w:tcW w:w="1250" w:type="pct"/>
          </w:tcPr>
          <w:p w:rsidR="006B20E7" w:rsidRPr="00EB6194" w:rsidRDefault="006B20E7" w:rsidP="003D0030">
            <w:pPr>
              <w:spacing w:after="0"/>
              <w:jc w:val="center"/>
              <w:rPr>
                <w:rFonts w:ascii="Times New Roman" w:hAnsi="Times New Roman"/>
                <w:b/>
              </w:rPr>
            </w:pPr>
            <w:r w:rsidRPr="00EB6194">
              <w:rPr>
                <w:rFonts w:ascii="Times New Roman" w:hAnsi="Times New Roman"/>
                <w:b/>
              </w:rPr>
              <w:t>Mobilidade Posição Sentado</w:t>
            </w:r>
          </w:p>
        </w:tc>
        <w:tc>
          <w:tcPr>
            <w:tcW w:w="1250" w:type="pct"/>
          </w:tcPr>
          <w:p w:rsidR="006B20E7" w:rsidRPr="00EB6194" w:rsidRDefault="006B20E7" w:rsidP="003D0030">
            <w:pPr>
              <w:spacing w:after="0"/>
              <w:jc w:val="center"/>
              <w:rPr>
                <w:rFonts w:ascii="Times New Roman" w:hAnsi="Times New Roman"/>
                <w:b/>
              </w:rPr>
            </w:pPr>
            <w:r w:rsidRPr="00EB6194">
              <w:rPr>
                <w:rFonts w:ascii="Times New Roman" w:hAnsi="Times New Roman"/>
                <w:b/>
              </w:rPr>
              <w:t>Mobilidade Posição de Pé</w:t>
            </w:r>
          </w:p>
        </w:tc>
        <w:tc>
          <w:tcPr>
            <w:tcW w:w="1250" w:type="pct"/>
          </w:tcPr>
          <w:p w:rsidR="006B20E7" w:rsidRPr="00EB6194" w:rsidRDefault="006B20E7" w:rsidP="003D0030">
            <w:pPr>
              <w:spacing w:after="0"/>
              <w:jc w:val="center"/>
              <w:rPr>
                <w:rFonts w:ascii="Times New Roman" w:hAnsi="Times New Roman"/>
                <w:b/>
              </w:rPr>
            </w:pPr>
            <w:r w:rsidRPr="00EB6194">
              <w:rPr>
                <w:rFonts w:ascii="Times New Roman" w:hAnsi="Times New Roman"/>
                <w:b/>
              </w:rPr>
              <w:t>Mobilidade Deslocação e Marcha</w:t>
            </w:r>
          </w:p>
        </w:tc>
      </w:tr>
      <w:tr w:rsidR="006B20E7" w:rsidRPr="00EB6194" w:rsidTr="003D0030">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Transfere-se de Deitado para Sentado</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Transfere-se da Cama para a Cadeira sem Assumir a posição de Pé</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Transfere-se de Sentado para de Pé</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Capacidade de Andar 6 Metros</w:t>
            </w:r>
          </w:p>
        </w:tc>
      </w:tr>
      <w:tr w:rsidR="006B20E7" w:rsidRPr="00EB6194" w:rsidTr="003D0030">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Transfere-se de Sentado para Deitado</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Transfere-se da Cadeira para a Cama sem Assumir a posição de Pé</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Transfere-se de Pé para Sentado</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Capacidade de Subir e Descer Escadas</w:t>
            </w:r>
          </w:p>
        </w:tc>
      </w:tr>
      <w:tr w:rsidR="006B20E7" w:rsidRPr="00EB6194" w:rsidTr="003D0030">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 xml:space="preserve">Transfere-se para Decúbito Lateral Esq. </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Mantém-se sentado sem Apoio</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Mantém-se de Pé sem Apoio</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Deslocar-se em Diferentes Lugares</w:t>
            </w:r>
          </w:p>
        </w:tc>
      </w:tr>
      <w:tr w:rsidR="006B20E7" w:rsidRPr="00EB6194" w:rsidTr="003D0030">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Transfere-se para Decúbito Lateral Dto.</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Alcance Anterior</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 xml:space="preserve"> Alcance Anterior</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Deslocar-se a Pé por Diferentes Distâncias</w:t>
            </w:r>
          </w:p>
        </w:tc>
      </w:tr>
      <w:tr w:rsidR="006B20E7" w:rsidRPr="00EB6194" w:rsidTr="003D0030">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Mantém-se em Decúbito Lateral Esq. ou Dto.</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Alcance Inferior</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 xml:space="preserve"> Alcance Inferior</w:t>
            </w:r>
          </w:p>
        </w:tc>
        <w:tc>
          <w:tcPr>
            <w:tcW w:w="1250" w:type="pct"/>
          </w:tcPr>
          <w:p w:rsidR="006B20E7" w:rsidRPr="00EB6194" w:rsidRDefault="006B20E7" w:rsidP="003D0030">
            <w:pPr>
              <w:spacing w:after="0"/>
              <w:jc w:val="both"/>
              <w:rPr>
                <w:rFonts w:ascii="Times New Roman" w:hAnsi="Times New Roman"/>
              </w:rPr>
            </w:pPr>
          </w:p>
        </w:tc>
      </w:tr>
      <w:tr w:rsidR="006B20E7" w:rsidRPr="00EB6194" w:rsidTr="003D0030">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Alcança Objecto na Mesa-de-cabeceira</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Alcance Superior</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Alcance Superior</w:t>
            </w:r>
          </w:p>
        </w:tc>
        <w:tc>
          <w:tcPr>
            <w:tcW w:w="1250" w:type="pct"/>
          </w:tcPr>
          <w:p w:rsidR="006B20E7" w:rsidRPr="00EB6194" w:rsidRDefault="006B20E7" w:rsidP="003D0030">
            <w:pPr>
              <w:spacing w:after="0"/>
              <w:jc w:val="both"/>
              <w:rPr>
                <w:rFonts w:ascii="Times New Roman" w:hAnsi="Times New Roman"/>
              </w:rPr>
            </w:pPr>
          </w:p>
        </w:tc>
      </w:tr>
      <w:tr w:rsidR="006B20E7" w:rsidRPr="00EB6194" w:rsidTr="003D0030">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 xml:space="preserve"> Desloca-se para a Borda da Cama</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Alcance em Rotação do Tronco</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Alcance em Rotação do Tronco</w:t>
            </w:r>
          </w:p>
        </w:tc>
        <w:tc>
          <w:tcPr>
            <w:tcW w:w="1250" w:type="pct"/>
          </w:tcPr>
          <w:p w:rsidR="006B20E7" w:rsidRPr="00EB6194" w:rsidRDefault="006B20E7" w:rsidP="003D0030">
            <w:pPr>
              <w:spacing w:after="0"/>
              <w:jc w:val="both"/>
              <w:rPr>
                <w:rFonts w:ascii="Times New Roman" w:hAnsi="Times New Roman"/>
              </w:rPr>
            </w:pPr>
          </w:p>
        </w:tc>
      </w:tr>
      <w:tr w:rsidR="006B20E7" w:rsidRPr="00EB6194" w:rsidTr="003D0030">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 xml:space="preserve"> Eleva a Bacia</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Desliza para a Frente</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Dá uma volta de 180º para os dois lados</w:t>
            </w:r>
          </w:p>
        </w:tc>
        <w:tc>
          <w:tcPr>
            <w:tcW w:w="1250" w:type="pct"/>
          </w:tcPr>
          <w:p w:rsidR="006B20E7" w:rsidRPr="00EB6194" w:rsidRDefault="006B20E7" w:rsidP="003D0030">
            <w:pPr>
              <w:spacing w:after="0"/>
              <w:jc w:val="both"/>
              <w:rPr>
                <w:rFonts w:ascii="Times New Roman" w:hAnsi="Times New Roman"/>
              </w:rPr>
            </w:pPr>
          </w:p>
        </w:tc>
      </w:tr>
      <w:tr w:rsidR="006B20E7" w:rsidRPr="00EB6194" w:rsidTr="003D0030">
        <w:tc>
          <w:tcPr>
            <w:tcW w:w="1250" w:type="pct"/>
          </w:tcPr>
          <w:p w:rsidR="006B20E7" w:rsidRPr="00EB6194" w:rsidRDefault="006B20E7" w:rsidP="003D0030">
            <w:pPr>
              <w:spacing w:after="0"/>
              <w:jc w:val="both"/>
              <w:rPr>
                <w:rFonts w:ascii="Times New Roman" w:hAnsi="Times New Roman"/>
              </w:rPr>
            </w:pP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 xml:space="preserve"> Desliza para Trás</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Dá Passo para o Lado</w:t>
            </w:r>
          </w:p>
        </w:tc>
        <w:tc>
          <w:tcPr>
            <w:tcW w:w="1250" w:type="pct"/>
          </w:tcPr>
          <w:p w:rsidR="006B20E7" w:rsidRPr="00EB6194" w:rsidRDefault="006B20E7" w:rsidP="003D0030">
            <w:pPr>
              <w:spacing w:after="0"/>
              <w:jc w:val="both"/>
              <w:rPr>
                <w:rFonts w:ascii="Times New Roman" w:hAnsi="Times New Roman"/>
              </w:rPr>
            </w:pPr>
          </w:p>
        </w:tc>
      </w:tr>
      <w:tr w:rsidR="006B20E7" w:rsidRPr="00EB6194" w:rsidTr="003D0030">
        <w:tc>
          <w:tcPr>
            <w:tcW w:w="1250" w:type="pct"/>
          </w:tcPr>
          <w:p w:rsidR="006B20E7" w:rsidRPr="00EB6194" w:rsidRDefault="006B20E7" w:rsidP="003D0030">
            <w:pPr>
              <w:spacing w:after="0"/>
              <w:jc w:val="both"/>
              <w:rPr>
                <w:rFonts w:ascii="Times New Roman" w:hAnsi="Times New Roman"/>
              </w:rPr>
            </w:pP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 xml:space="preserve"> Eleva a Bacia</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Dá Passo para a Frente e Passo para Trás</w:t>
            </w:r>
          </w:p>
        </w:tc>
        <w:tc>
          <w:tcPr>
            <w:tcW w:w="1250" w:type="pct"/>
          </w:tcPr>
          <w:p w:rsidR="006B20E7" w:rsidRPr="00EB6194" w:rsidRDefault="006B20E7" w:rsidP="003D0030">
            <w:pPr>
              <w:spacing w:after="0"/>
              <w:jc w:val="both"/>
              <w:rPr>
                <w:rFonts w:ascii="Times New Roman" w:hAnsi="Times New Roman"/>
              </w:rPr>
            </w:pPr>
          </w:p>
        </w:tc>
      </w:tr>
      <w:tr w:rsidR="006B20E7" w:rsidRPr="00EB6194" w:rsidTr="003D0030">
        <w:tc>
          <w:tcPr>
            <w:tcW w:w="1250" w:type="pct"/>
          </w:tcPr>
          <w:p w:rsidR="006B20E7" w:rsidRPr="00EB6194" w:rsidRDefault="006B20E7" w:rsidP="003D0030">
            <w:pPr>
              <w:spacing w:after="0"/>
              <w:jc w:val="both"/>
              <w:rPr>
                <w:rFonts w:ascii="Times New Roman" w:hAnsi="Times New Roman"/>
              </w:rPr>
            </w:pP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 xml:space="preserve"> Passa de Uma Cadeira para a Outra</w:t>
            </w:r>
          </w:p>
        </w:tc>
        <w:tc>
          <w:tcPr>
            <w:tcW w:w="1250" w:type="pct"/>
          </w:tcPr>
          <w:p w:rsidR="006B20E7" w:rsidRPr="00EB6194" w:rsidRDefault="006B20E7" w:rsidP="003D0030">
            <w:pPr>
              <w:spacing w:after="0"/>
              <w:jc w:val="both"/>
              <w:rPr>
                <w:rFonts w:ascii="Times New Roman" w:hAnsi="Times New Roman"/>
              </w:rPr>
            </w:pPr>
            <w:r w:rsidRPr="00EB6194">
              <w:rPr>
                <w:rFonts w:ascii="Times New Roman" w:hAnsi="Times New Roman"/>
              </w:rPr>
              <w:t>Coloca Pé num Degrau</w:t>
            </w:r>
          </w:p>
        </w:tc>
        <w:tc>
          <w:tcPr>
            <w:tcW w:w="1250" w:type="pct"/>
          </w:tcPr>
          <w:p w:rsidR="006B20E7" w:rsidRPr="00EB6194" w:rsidRDefault="006B20E7" w:rsidP="003D0030">
            <w:pPr>
              <w:spacing w:after="0"/>
              <w:jc w:val="both"/>
              <w:rPr>
                <w:rFonts w:ascii="Times New Roman" w:hAnsi="Times New Roman"/>
              </w:rPr>
            </w:pPr>
          </w:p>
        </w:tc>
      </w:tr>
      <w:tr w:rsidR="006B20E7" w:rsidRPr="00EB6194" w:rsidTr="003D0030">
        <w:tc>
          <w:tcPr>
            <w:tcW w:w="1250" w:type="pct"/>
          </w:tcPr>
          <w:p w:rsidR="006B20E7" w:rsidRPr="00EB6194" w:rsidRDefault="006B20E7" w:rsidP="003D0030">
            <w:pPr>
              <w:spacing w:after="0"/>
              <w:jc w:val="center"/>
              <w:rPr>
                <w:rFonts w:ascii="Times New Roman" w:hAnsi="Times New Roman"/>
              </w:rPr>
            </w:pPr>
            <w:r w:rsidRPr="00EB6194">
              <w:rPr>
                <w:rFonts w:ascii="Times New Roman" w:hAnsi="Times New Roman"/>
              </w:rPr>
              <w:t>Cotação máxima = 32</w:t>
            </w:r>
          </w:p>
        </w:tc>
        <w:tc>
          <w:tcPr>
            <w:tcW w:w="1250" w:type="pct"/>
          </w:tcPr>
          <w:p w:rsidR="006B20E7" w:rsidRPr="00EB6194" w:rsidRDefault="006B20E7" w:rsidP="003D0030">
            <w:pPr>
              <w:spacing w:after="0"/>
              <w:jc w:val="center"/>
              <w:rPr>
                <w:rFonts w:ascii="Times New Roman" w:hAnsi="Times New Roman"/>
              </w:rPr>
            </w:pPr>
            <w:r w:rsidRPr="00EB6194">
              <w:rPr>
                <w:rFonts w:ascii="Times New Roman" w:hAnsi="Times New Roman"/>
              </w:rPr>
              <w:t>Cotação Máxima = 37</w:t>
            </w:r>
          </w:p>
        </w:tc>
        <w:tc>
          <w:tcPr>
            <w:tcW w:w="1250" w:type="pct"/>
          </w:tcPr>
          <w:p w:rsidR="006B20E7" w:rsidRPr="00EB6194" w:rsidRDefault="006B20E7" w:rsidP="003D0030">
            <w:pPr>
              <w:spacing w:after="0"/>
              <w:jc w:val="center"/>
              <w:rPr>
                <w:rFonts w:ascii="Times New Roman" w:hAnsi="Times New Roman"/>
              </w:rPr>
            </w:pPr>
            <w:r w:rsidRPr="00EB6194">
              <w:rPr>
                <w:rFonts w:ascii="Times New Roman" w:hAnsi="Times New Roman"/>
              </w:rPr>
              <w:t>Cotação Máxima = 41</w:t>
            </w:r>
          </w:p>
        </w:tc>
        <w:tc>
          <w:tcPr>
            <w:tcW w:w="1250" w:type="pct"/>
          </w:tcPr>
          <w:p w:rsidR="006B20E7" w:rsidRPr="00EB6194" w:rsidRDefault="006B20E7" w:rsidP="003D0030">
            <w:pPr>
              <w:spacing w:after="0"/>
              <w:jc w:val="center"/>
              <w:rPr>
                <w:rFonts w:ascii="Times New Roman" w:hAnsi="Times New Roman"/>
              </w:rPr>
            </w:pPr>
            <w:r w:rsidRPr="00EB6194">
              <w:rPr>
                <w:rFonts w:ascii="Times New Roman" w:hAnsi="Times New Roman"/>
              </w:rPr>
              <w:t>Cotação Máxima = 44</w:t>
            </w:r>
          </w:p>
        </w:tc>
      </w:tr>
      <w:tr w:rsidR="006B20E7" w:rsidRPr="00EB6194" w:rsidTr="003D0030">
        <w:tc>
          <w:tcPr>
            <w:tcW w:w="5000" w:type="pct"/>
            <w:gridSpan w:val="4"/>
          </w:tcPr>
          <w:p w:rsidR="006B20E7" w:rsidRPr="00EB6194" w:rsidRDefault="006B20E7" w:rsidP="003D0030">
            <w:pPr>
              <w:spacing w:after="0"/>
              <w:jc w:val="center"/>
              <w:rPr>
                <w:rFonts w:ascii="Times New Roman" w:hAnsi="Times New Roman"/>
              </w:rPr>
            </w:pPr>
            <w:r w:rsidRPr="00EB6194">
              <w:rPr>
                <w:rFonts w:ascii="Times New Roman" w:hAnsi="Times New Roman"/>
              </w:rPr>
              <w:t>COTAÇÃO MÁXIMA DA ESCALA = 154</w:t>
            </w:r>
          </w:p>
        </w:tc>
      </w:tr>
    </w:tbl>
    <w:p w:rsidR="006B20E7" w:rsidRPr="00EB6194" w:rsidRDefault="006B20E7" w:rsidP="006B20E7">
      <w:pPr>
        <w:spacing w:after="0" w:line="360" w:lineRule="auto"/>
        <w:jc w:val="both"/>
        <w:rPr>
          <w:rFonts w:ascii="Times New Roman" w:hAnsi="Times New Roman"/>
        </w:rPr>
      </w:pPr>
    </w:p>
    <w:p w:rsidR="006B20E7" w:rsidRDefault="006B20E7" w:rsidP="006B20E7">
      <w:pPr>
        <w:pStyle w:val="Corpodetexto"/>
        <w:spacing w:line="360" w:lineRule="auto"/>
        <w:rPr>
          <w:sz w:val="28"/>
          <w:szCs w:val="28"/>
        </w:rPr>
      </w:pPr>
    </w:p>
    <w:p w:rsidR="006B20E7" w:rsidRDefault="006B20E7" w:rsidP="006B20E7">
      <w:pPr>
        <w:pStyle w:val="Corpodetexto"/>
        <w:spacing w:line="360" w:lineRule="auto"/>
        <w:rPr>
          <w:sz w:val="28"/>
          <w:szCs w:val="28"/>
        </w:rPr>
      </w:pPr>
    </w:p>
    <w:p w:rsidR="006B20E7" w:rsidRDefault="006B20E7" w:rsidP="006B20E7">
      <w:pPr>
        <w:pStyle w:val="Corpodetexto"/>
        <w:spacing w:line="360" w:lineRule="auto"/>
        <w:rPr>
          <w:sz w:val="28"/>
          <w:szCs w:val="28"/>
        </w:rPr>
      </w:pPr>
    </w:p>
    <w:p w:rsidR="006B20E7" w:rsidRDefault="006B20E7" w:rsidP="006B20E7">
      <w:pPr>
        <w:pStyle w:val="Corpodetexto"/>
        <w:spacing w:line="360" w:lineRule="auto"/>
        <w:rPr>
          <w:sz w:val="28"/>
          <w:szCs w:val="28"/>
        </w:rPr>
      </w:pPr>
    </w:p>
    <w:p w:rsidR="006B20E7" w:rsidRDefault="006B20E7" w:rsidP="006B20E7">
      <w:pPr>
        <w:pStyle w:val="Corpodetexto"/>
        <w:spacing w:line="360" w:lineRule="auto"/>
        <w:rPr>
          <w:sz w:val="28"/>
          <w:szCs w:val="28"/>
        </w:rPr>
      </w:pPr>
    </w:p>
    <w:p w:rsidR="006B20E7" w:rsidRPr="00916935" w:rsidRDefault="006B20E7" w:rsidP="006B20E7">
      <w:pPr>
        <w:pStyle w:val="Corpodetexto"/>
        <w:spacing w:line="360" w:lineRule="auto"/>
      </w:pPr>
      <w:r w:rsidRPr="00916935">
        <w:lastRenderedPageBreak/>
        <w:t>Referencial Teórico do Instrumento</w:t>
      </w:r>
    </w:p>
    <w:p w:rsidR="006B20E7" w:rsidRPr="00923986" w:rsidRDefault="006B20E7" w:rsidP="006B20E7">
      <w:pPr>
        <w:pStyle w:val="Corpodetexto"/>
        <w:spacing w:line="360" w:lineRule="auto"/>
        <w:ind w:firstLine="708"/>
      </w:pPr>
      <w:r>
        <w:t>O referencial teórico deste instrumento</w:t>
      </w:r>
      <w:r w:rsidRPr="00923986">
        <w:t>, baseia-se na conceptualização do modelo de incapacidade da “</w:t>
      </w:r>
      <w:r w:rsidRPr="00923986">
        <w:rPr>
          <w:i/>
        </w:rPr>
        <w:t>Classificação Internacional de Funcionalidade</w:t>
      </w:r>
      <w:r w:rsidRPr="00923986">
        <w:t>”(CIF)</w:t>
      </w:r>
      <w:r>
        <w:t xml:space="preserve">. </w:t>
      </w:r>
      <w:r w:rsidRPr="006B4741">
        <w:t>De acordo com a CIF, a mobilidade é classificada como um dos nove domínios de actividade e participação e compreende a capacidade de se mover alterando a posição do corpo, transferindo-se de um lugar para outro, transportando, movendo ou manipulando objectos, andar, correr ou subir e descer escadas e usar várias formas de transporte</w:t>
      </w:r>
      <w:r>
        <w:t xml:space="preserve">. </w:t>
      </w:r>
      <w:r w:rsidRPr="009A0FE7">
        <w:rPr>
          <w:vertAlign w:val="superscript"/>
        </w:rPr>
        <w:t>16</w:t>
      </w:r>
      <w:r>
        <w:t xml:space="preserve"> Assume-se</w:t>
      </w:r>
      <w:r w:rsidRPr="00923986">
        <w:t xml:space="preserve"> na investigação que a Mobilidade pode ser expressada em termos de Capacidade e Desempenho Funcional e inclui acções motoras de controlo postural e motor, tarefas motoras</w:t>
      </w:r>
      <w:r w:rsidRPr="00923986">
        <w:rPr>
          <w:b/>
          <w:i/>
        </w:rPr>
        <w:t xml:space="preserve"> </w:t>
      </w:r>
      <w:r w:rsidRPr="00923986">
        <w:t>de transferência de posições e actividades motoras associadas à locomoção e marcha.</w:t>
      </w:r>
    </w:p>
    <w:p w:rsidR="006B20E7" w:rsidRDefault="006B20E7" w:rsidP="006B20E7">
      <w:pPr>
        <w:pStyle w:val="Corpodetexto"/>
        <w:spacing w:line="360" w:lineRule="auto"/>
        <w:ind w:firstLine="708"/>
        <w:rPr>
          <w:b/>
        </w:rPr>
      </w:pPr>
      <w:r w:rsidRPr="00923986">
        <w:rPr>
          <w:b/>
          <w:i/>
        </w:rPr>
        <w:t xml:space="preserve"> </w:t>
      </w:r>
      <w:r w:rsidRPr="00923986">
        <w:t xml:space="preserve">Entende-se por acções motoras, todos os movimentos voluntários, simples que impliquem mudança ou manutenção da posição ou postura, envolvendo gasto energético, controlo e produção de força. Excluem-se deste instrumento de avaliação os movimentos manipulativos de coordenação fina. Consideram-se Tarefas Motoras de Transferências de Posição, uma sucessão contínua de acções motoras diferentes com o objectivo de alterar a posição do corpo no espaço, num período de tempo adequado e seguro. A mudança da posição básica do corpo tem como resultado uma posição final diferente da inicial, no mesmo nível (transfere-se para decúbito lateral) ou num nível diferente (Transfere-se de deitado para sentado; transfere-se de sentado para de pé). No caso em que a mudança implica a deslocação do corpo no espaço, no mesmo nível ou em nível diferente, resultando uma posição final igual à inicial (desloca-se para a borda da cama; transfere-se da cama para a cadeira ou passa de uma cadeira para outra) é considerada uma auto-transferência, utilizando assim a mesma nomenclatura da CIF. Consideram-se actividades, um conjunto de tarefas motoras com organização sequencial e especificamente orientada para um determinado objectivo, com possibilidades de reajustes de acordo com a percepção individual do </w:t>
      </w:r>
      <w:r w:rsidRPr="00412656">
        <w:rPr>
          <w:i/>
        </w:rPr>
        <w:t>feed-back</w:t>
      </w:r>
      <w:r w:rsidRPr="00923986">
        <w:t xml:space="preserve"> do meio ou da situação. As actividades motoras, consideradas no instrumento estão associadas ao desempenho na deslocação e capacidade de marcha.</w:t>
      </w:r>
      <w:r w:rsidRPr="009520B5">
        <w:rPr>
          <w:b/>
        </w:rPr>
        <w:t xml:space="preserve"> </w:t>
      </w:r>
    </w:p>
    <w:p w:rsidR="006B20E7" w:rsidRDefault="006B20E7" w:rsidP="006B20E7">
      <w:pPr>
        <w:spacing w:after="0" w:line="360" w:lineRule="auto"/>
        <w:rPr>
          <w:rFonts w:ascii="Times New Roman" w:eastAsia="Times New Roman" w:hAnsi="Times New Roman"/>
          <w:b/>
          <w:sz w:val="24"/>
          <w:szCs w:val="24"/>
          <w:lang w:eastAsia="pt-PT"/>
        </w:rPr>
      </w:pPr>
    </w:p>
    <w:p w:rsidR="006B20E7" w:rsidRPr="00916935" w:rsidRDefault="006B20E7" w:rsidP="006B20E7">
      <w:pPr>
        <w:spacing w:after="0" w:line="360" w:lineRule="auto"/>
        <w:rPr>
          <w:rFonts w:ascii="Times New Roman" w:hAnsi="Times New Roman"/>
          <w:sz w:val="24"/>
          <w:szCs w:val="24"/>
        </w:rPr>
      </w:pPr>
      <w:r w:rsidRPr="00916935">
        <w:rPr>
          <w:rFonts w:ascii="Times New Roman" w:eastAsia="Times New Roman" w:hAnsi="Times New Roman"/>
          <w:sz w:val="24"/>
          <w:szCs w:val="24"/>
          <w:lang w:eastAsia="pt-PT"/>
        </w:rPr>
        <w:t>Procedimentos Gerais</w:t>
      </w:r>
    </w:p>
    <w:p w:rsidR="006B20E7" w:rsidRPr="00154F87" w:rsidRDefault="006B20E7" w:rsidP="006B20E7">
      <w:pPr>
        <w:spacing w:after="0" w:line="360" w:lineRule="auto"/>
        <w:ind w:firstLine="708"/>
        <w:jc w:val="both"/>
        <w:rPr>
          <w:rFonts w:ascii="Times New Roman" w:hAnsi="Times New Roman"/>
          <w:sz w:val="24"/>
          <w:szCs w:val="24"/>
        </w:rPr>
      </w:pPr>
      <w:r>
        <w:rPr>
          <w:rFonts w:ascii="Times New Roman" w:hAnsi="Times New Roman"/>
          <w:sz w:val="24"/>
          <w:szCs w:val="24"/>
        </w:rPr>
        <w:t xml:space="preserve">Como garantia dos procedimentos éticos, excluíram-se os idosos que registavam nos seus processos clínicos a informação da intenção de não adesão aos programas de avaliação funcional, clínica e social e que fazem parte da monitorização anual de toda a população conforme compromisso contratual da prestação de cuidados estabelecido entre os idosos </w:t>
      </w:r>
      <w:r>
        <w:rPr>
          <w:rFonts w:ascii="Times New Roman" w:hAnsi="Times New Roman"/>
          <w:sz w:val="24"/>
          <w:szCs w:val="24"/>
        </w:rPr>
        <w:lastRenderedPageBreak/>
        <w:t>admitidos e a instituição. Foi obtida a autorização da Direcção Clínica do Centro para tratamento dos dados obtidos, (a</w:t>
      </w:r>
      <w:r w:rsidRPr="006502A0">
        <w:rPr>
          <w:rFonts w:ascii="Times New Roman" w:hAnsi="Times New Roman"/>
          <w:sz w:val="24"/>
          <w:szCs w:val="24"/>
        </w:rPr>
        <w:t xml:space="preserve">pêndice </w:t>
      </w:r>
      <w:r>
        <w:rPr>
          <w:rFonts w:ascii="Times New Roman" w:hAnsi="Times New Roman"/>
          <w:sz w:val="24"/>
          <w:szCs w:val="24"/>
        </w:rPr>
        <w:t>2</w:t>
      </w:r>
      <w:r w:rsidRPr="006502A0">
        <w:rPr>
          <w:rFonts w:ascii="Times New Roman" w:hAnsi="Times New Roman"/>
          <w:sz w:val="24"/>
          <w:szCs w:val="24"/>
        </w:rPr>
        <w:t>).</w:t>
      </w:r>
    </w:p>
    <w:p w:rsidR="006B20E7" w:rsidRPr="00144C24" w:rsidRDefault="006B20E7" w:rsidP="006B20E7">
      <w:pPr>
        <w:spacing w:after="0" w:line="360" w:lineRule="auto"/>
        <w:ind w:firstLine="708"/>
        <w:jc w:val="both"/>
        <w:rPr>
          <w:rFonts w:ascii="Times New Roman" w:hAnsi="Times New Roman"/>
          <w:sz w:val="24"/>
          <w:szCs w:val="24"/>
        </w:rPr>
      </w:pPr>
      <w:r>
        <w:rPr>
          <w:rFonts w:ascii="Times New Roman" w:hAnsi="Times New Roman"/>
          <w:sz w:val="24"/>
          <w:szCs w:val="24"/>
        </w:rPr>
        <w:t>O estudo decorreu da análise dos dados obtidos através da aplicação de um instrumento de avaliação já usado em anos subsequentes no âmbito de uma actividade que integra o plano de actividades anual da Fisioterapia, aprovado pela Direcção do CASO e que tem como objectivo a monitorização da mobilidade funcional dos idosos internados na instituição a fim de serem elaborados os respectivos planos individuais de intervenção e programadas as actividades terapêuticas. Em cumprimento do planeamento das actividades de 2010, foi dado conhecimento à direcção clínica e a toda a equipa multidisciplinar do Centro, do cronograma da actividade e posteriormente obtida a autorização do Director Clínico para tratamento estatístico dos dados recolhidos para efeitos do projecto de investigação.</w:t>
      </w:r>
    </w:p>
    <w:p w:rsidR="006B20E7" w:rsidRDefault="006B20E7" w:rsidP="006B20E7">
      <w:pPr>
        <w:spacing w:after="0" w:line="360" w:lineRule="auto"/>
        <w:ind w:firstLine="708"/>
        <w:jc w:val="both"/>
        <w:rPr>
          <w:rFonts w:ascii="Times New Roman" w:hAnsi="Times New Roman"/>
          <w:sz w:val="24"/>
          <w:szCs w:val="24"/>
        </w:rPr>
      </w:pPr>
      <w:r>
        <w:rPr>
          <w:rFonts w:ascii="Times New Roman" w:hAnsi="Times New Roman"/>
          <w:sz w:val="24"/>
          <w:szCs w:val="24"/>
        </w:rPr>
        <w:t xml:space="preserve">Foi efectuada uma reunião com os fisioterapeutas avaliadores para apresentação dos objectivos do estudo, traçar estratégias operacionais relativamente ao processo de aplicação do instrumento, esclarecer dúvidas e estabelecer o cronograma das actividades. </w:t>
      </w:r>
    </w:p>
    <w:p w:rsidR="006B20E7" w:rsidRDefault="006B20E7" w:rsidP="006B20E7">
      <w:pPr>
        <w:spacing w:after="0" w:line="360" w:lineRule="auto"/>
        <w:jc w:val="both"/>
        <w:rPr>
          <w:rFonts w:ascii="Times New Roman" w:hAnsi="Times New Roman"/>
          <w:sz w:val="24"/>
          <w:szCs w:val="24"/>
        </w:rPr>
      </w:pPr>
      <w:r>
        <w:rPr>
          <w:rFonts w:ascii="Times New Roman" w:hAnsi="Times New Roman"/>
          <w:sz w:val="24"/>
          <w:szCs w:val="24"/>
        </w:rPr>
        <w:t>Através das aplicações do instrumento em anos subsequentes pôde-se verificar, que apesar das alterações cognitivas que comprometiam a compreensão das indicações, a todos os idosos foi possível atribuir uma cotação dos itens da escala baseada na observação da tarefa motora executada por indução ou imitação dos gestos dos terapeutas nos itens referentes a desempenhos motores. Por este motivo foi abandonada a hipótese inicial de excluir do estudo os idosos sofrendo de demência instalada.</w:t>
      </w:r>
      <w:r w:rsidRPr="009738F5">
        <w:rPr>
          <w:rFonts w:ascii="Times New Roman" w:hAnsi="Times New Roman"/>
          <w:sz w:val="24"/>
          <w:szCs w:val="24"/>
        </w:rPr>
        <w:t xml:space="preserve"> </w:t>
      </w:r>
      <w:r>
        <w:rPr>
          <w:rFonts w:ascii="Times New Roman" w:hAnsi="Times New Roman"/>
          <w:sz w:val="24"/>
          <w:szCs w:val="24"/>
        </w:rPr>
        <w:t xml:space="preserve">Nos casos de alterações graves, as variáveis relativas ao grau de dependência e cansaço das actividades de transferência e marcha, foram valorizadas em função da observação directa e/ou informação por parte dos cuidadores, e as variáveis relativas a desempenhos motores foram avaliados segundo observação directa do comportamento motor realizado por imitação da tarefa. </w:t>
      </w:r>
    </w:p>
    <w:p w:rsidR="006B20E7" w:rsidRDefault="006B20E7" w:rsidP="006B20E7">
      <w:pPr>
        <w:spacing w:after="0" w:line="360" w:lineRule="auto"/>
        <w:jc w:val="both"/>
        <w:rPr>
          <w:rFonts w:ascii="Times New Roman" w:hAnsi="Times New Roman"/>
          <w:sz w:val="24"/>
          <w:szCs w:val="24"/>
        </w:rPr>
      </w:pPr>
    </w:p>
    <w:p w:rsidR="006B20E7" w:rsidRPr="00BA1C19" w:rsidRDefault="006B20E7" w:rsidP="006B20E7">
      <w:pPr>
        <w:spacing w:after="0" w:line="360" w:lineRule="auto"/>
        <w:rPr>
          <w:rFonts w:ascii="Times New Roman" w:hAnsi="Times New Roman"/>
          <w:sz w:val="24"/>
          <w:szCs w:val="24"/>
        </w:rPr>
      </w:pPr>
      <w:r w:rsidRPr="00BA1C19">
        <w:rPr>
          <w:rFonts w:ascii="Times New Roman" w:hAnsi="Times New Roman"/>
          <w:sz w:val="24"/>
          <w:szCs w:val="24"/>
        </w:rPr>
        <w:t>Procedimentos – Análise Exploratória</w:t>
      </w:r>
    </w:p>
    <w:p w:rsidR="006B20E7" w:rsidRDefault="006B20E7" w:rsidP="006B20E7">
      <w:pPr>
        <w:spacing w:after="0" w:line="360" w:lineRule="auto"/>
        <w:ind w:firstLine="708"/>
        <w:jc w:val="both"/>
        <w:rPr>
          <w:rFonts w:ascii="Times New Roman" w:hAnsi="Times New Roman"/>
          <w:sz w:val="24"/>
          <w:szCs w:val="24"/>
        </w:rPr>
      </w:pPr>
      <w:r>
        <w:rPr>
          <w:rFonts w:ascii="Times New Roman" w:hAnsi="Times New Roman"/>
          <w:sz w:val="24"/>
          <w:szCs w:val="24"/>
        </w:rPr>
        <w:t>Para a fase da análise factorial, as avaliações decorreram entre</w:t>
      </w:r>
      <w:r w:rsidRPr="006E5EC8">
        <w:rPr>
          <w:rFonts w:ascii="Times New Roman" w:hAnsi="Times New Roman"/>
          <w:color w:val="FF0000"/>
          <w:sz w:val="24"/>
          <w:szCs w:val="24"/>
        </w:rPr>
        <w:t xml:space="preserve"> </w:t>
      </w:r>
      <w:r>
        <w:rPr>
          <w:rFonts w:ascii="Times New Roman" w:hAnsi="Times New Roman"/>
          <w:sz w:val="24"/>
          <w:szCs w:val="24"/>
        </w:rPr>
        <w:t xml:space="preserve">Dezembro de 2010 e Fevereiro de 2011, foram envolvidos 6 Fisioterapeutas seniores (média de 26,5 anos de profissão), experientes na área da geriatria (tempo médio de actividade clínica na área de 16 anos), com formação técnico-científica específica e todos treinados na utilização do instrumento; os 6 fisioterapeutas aplicaram o instrumento de medida aos pares, tendo cada par ficado responsável por cerca de ¼ do total das avaliações; as avaliações efectuaram-se no ambiente físico familiar de cada residente (quarto e espaços de utilização comum) tendo sido respeitadas as horas de repouso, higiene e alimentação; os idosos com programa de fisioterapia prescrito não </w:t>
      </w:r>
      <w:r>
        <w:rPr>
          <w:rFonts w:ascii="Times New Roman" w:hAnsi="Times New Roman"/>
          <w:sz w:val="24"/>
          <w:szCs w:val="24"/>
        </w:rPr>
        <w:lastRenderedPageBreak/>
        <w:t>efectuaram a actividade terapêutica ou o tratamento no dia da aplicação do instrumento; todos os idosos que foram admitidos na instituição durante o período do estudo, e que não renunciam aos modelos de avaliação clínica, funcional e sociais subjacentes ao contracto de prestação de cuidados, foram avaliados depois de decorridos 7 dias mínimo da data de admissão, período este considerado de adaptação à instituição. Os dados relativos ao à capacidade de realização das Actividades Básicas da Vida Diária (AVD’s), foram obtidos através da consulta aos cuidadores formais, utilizando o índice de Katz, que regista o nível de independência/dependência em 6 actividades básicas da vida diária: banho, vestir-se, utilização do WC, mobilidade, funções de eliminação e alimentação.</w:t>
      </w:r>
    </w:p>
    <w:p w:rsidR="006B20E7" w:rsidRDefault="006B20E7" w:rsidP="006B20E7">
      <w:pPr>
        <w:spacing w:after="0" w:line="360" w:lineRule="auto"/>
        <w:jc w:val="both"/>
        <w:rPr>
          <w:rFonts w:ascii="Times New Roman" w:hAnsi="Times New Roman"/>
          <w:sz w:val="24"/>
          <w:szCs w:val="24"/>
        </w:rPr>
      </w:pPr>
    </w:p>
    <w:p w:rsidR="006B20E7" w:rsidRPr="00BA1C19" w:rsidRDefault="006B20E7" w:rsidP="006B20E7">
      <w:pPr>
        <w:spacing w:after="0" w:line="360" w:lineRule="auto"/>
        <w:rPr>
          <w:rFonts w:ascii="Times New Roman" w:hAnsi="Times New Roman"/>
          <w:sz w:val="24"/>
          <w:szCs w:val="24"/>
        </w:rPr>
      </w:pPr>
      <w:r w:rsidRPr="00BA1C19">
        <w:rPr>
          <w:rFonts w:ascii="Times New Roman" w:hAnsi="Times New Roman"/>
          <w:sz w:val="24"/>
          <w:szCs w:val="24"/>
        </w:rPr>
        <w:t>Procedimentos – Análise Fiabilidade</w:t>
      </w:r>
    </w:p>
    <w:p w:rsidR="006B20E7" w:rsidRDefault="006B20E7" w:rsidP="006B20E7">
      <w:pPr>
        <w:spacing w:after="0" w:line="360" w:lineRule="auto"/>
        <w:ind w:firstLine="708"/>
        <w:jc w:val="both"/>
        <w:rPr>
          <w:rFonts w:ascii="Times New Roman" w:hAnsi="Times New Roman"/>
          <w:sz w:val="24"/>
          <w:szCs w:val="24"/>
        </w:rPr>
      </w:pPr>
      <w:r>
        <w:rPr>
          <w:rFonts w:ascii="Times New Roman" w:hAnsi="Times New Roman"/>
          <w:sz w:val="24"/>
          <w:szCs w:val="24"/>
        </w:rPr>
        <w:t>Para a análise da fiabilidade interobservador, e com o objectivo de obter uma amostra mais reduzida mas igualmente representativa da população em estudo, foram seleccionados da amostra inicial (</w:t>
      </w:r>
      <w:r w:rsidRPr="00AF264F">
        <w:rPr>
          <w:rFonts w:ascii="Times New Roman" w:hAnsi="Times New Roman"/>
          <w:i/>
          <w:sz w:val="24"/>
          <w:szCs w:val="24"/>
        </w:rPr>
        <w:t>N</w:t>
      </w:r>
      <w:r w:rsidRPr="00AF264F">
        <w:rPr>
          <w:rFonts w:ascii="Times New Roman" w:hAnsi="Times New Roman"/>
          <w:i/>
          <w:sz w:val="24"/>
          <w:szCs w:val="24"/>
          <w:vertAlign w:val="subscript"/>
        </w:rPr>
        <w:t>1</w:t>
      </w:r>
      <w:r>
        <w:rPr>
          <w:rFonts w:ascii="Times New Roman" w:hAnsi="Times New Roman"/>
          <w:sz w:val="24"/>
          <w:szCs w:val="24"/>
        </w:rPr>
        <w:t>= 214), 10 indivíduos de cada grupo que constituíram os 7 níveis da escala das AVD’s de Katz; para tal identificaram-se os idosos que obtiveram registos de total independência, e os idosos que registaram respectivamente dependência desde 1 a 6 funções das Actividades Básicas da Vida Diária, perfazendo um total de 70 idosos, sendo que à data das avaliações a amostra ficou reduzida a 57 idosos (3 idosos morreram, 3 encontravam-se hospitalizados e 7 recusaram participar na segunda fase da investigação), (figura 2).</w:t>
      </w:r>
    </w:p>
    <w:p w:rsidR="006B20E7" w:rsidRDefault="006B20E7" w:rsidP="006B20E7">
      <w:pPr>
        <w:spacing w:after="0" w:line="360" w:lineRule="auto"/>
        <w:ind w:firstLine="708"/>
        <w:jc w:val="both"/>
        <w:rPr>
          <w:rFonts w:ascii="Times New Roman" w:hAnsi="Times New Roman"/>
          <w:sz w:val="24"/>
          <w:szCs w:val="24"/>
        </w:rPr>
      </w:pPr>
    </w:p>
    <w:p w:rsidR="006B20E7" w:rsidRPr="002A0D16" w:rsidRDefault="00FE5094" w:rsidP="006B20E7">
      <w:pPr>
        <w:spacing w:line="360" w:lineRule="auto"/>
        <w:jc w:val="center"/>
        <w:rPr>
          <w:rFonts w:ascii="Times New Roman" w:hAnsi="Times New Roman"/>
          <w:b/>
          <w:sz w:val="24"/>
          <w:szCs w:val="24"/>
        </w:rPr>
      </w:pPr>
      <w:r>
        <w:rPr>
          <w:rFonts w:ascii="Times New Roman" w:hAnsi="Times New Roman"/>
          <w:b/>
          <w:noProof/>
          <w:sz w:val="24"/>
          <w:szCs w:val="24"/>
          <w:lang w:eastAsia="pt-PT"/>
        </w:rPr>
        <w:pict>
          <v:rect id="_x0000_s2079" style="position:absolute;left:0;text-align:left;margin-left:91.1pt;margin-top:27.2pt;width:267.75pt;height:214.5pt;z-index:8"/>
        </w:pict>
      </w:r>
      <w:r w:rsidR="006B20E7" w:rsidRPr="002A0D16">
        <w:rPr>
          <w:rFonts w:ascii="Times New Roman" w:hAnsi="Times New Roman"/>
          <w:b/>
          <w:sz w:val="24"/>
          <w:szCs w:val="24"/>
        </w:rPr>
        <w:t xml:space="preserve">Figura </w:t>
      </w:r>
      <w:r w:rsidR="006B20E7">
        <w:rPr>
          <w:rFonts w:ascii="Times New Roman" w:hAnsi="Times New Roman"/>
          <w:b/>
          <w:sz w:val="24"/>
          <w:szCs w:val="24"/>
        </w:rPr>
        <w:t>2</w:t>
      </w:r>
      <w:r w:rsidR="006B20E7" w:rsidRPr="002A0D16">
        <w:rPr>
          <w:rFonts w:ascii="Times New Roman" w:hAnsi="Times New Roman"/>
          <w:b/>
          <w:sz w:val="24"/>
          <w:szCs w:val="24"/>
        </w:rPr>
        <w:t xml:space="preserve"> – Amostra Análise Fiabilidade Interobservador</w:t>
      </w:r>
    </w:p>
    <w:p w:rsidR="006B20E7" w:rsidRDefault="00FE5094" w:rsidP="006B20E7">
      <w:pPr>
        <w:spacing w:line="360" w:lineRule="auto"/>
        <w:jc w:val="both"/>
        <w:rPr>
          <w:rFonts w:ascii="Times New Roman" w:hAnsi="Times New Roman"/>
          <w:sz w:val="24"/>
          <w:szCs w:val="24"/>
        </w:rPr>
      </w:pPr>
      <w:r>
        <w:rPr>
          <w:rFonts w:ascii="Times New Roman" w:hAnsi="Times New Roman"/>
          <w:noProof/>
          <w:sz w:val="24"/>
          <w:szCs w:val="24"/>
          <w:lang w:eastAsia="pt-PT"/>
        </w:rPr>
        <w:pict>
          <v:shape id="_x0000_s2084" type="#_x0000_t32" style="position:absolute;left:0;text-align:left;margin-left:195.35pt;margin-top:61pt;width:63pt;height:0;flip:x;z-index:13" o:connectortype="straight">
            <v:stroke endarrow="block"/>
          </v:shape>
        </w:pict>
      </w:r>
      <w:r>
        <w:rPr>
          <w:rFonts w:ascii="Times New Roman" w:hAnsi="Times New Roman"/>
          <w:noProof/>
          <w:sz w:val="24"/>
          <w:szCs w:val="24"/>
          <w:lang w:eastAsia="pt-PT"/>
        </w:rPr>
        <w:pict>
          <v:shape id="_x0000_s2082" type="#_x0000_t32" style="position:absolute;left:0;text-align:left;margin-left:195.35pt;margin-top:52.75pt;width:0;height:21.75pt;z-index:11" o:connectortype="straight">
            <v:stroke endarrow="block"/>
          </v:shape>
        </w:pict>
      </w:r>
      <w:r>
        <w:rPr>
          <w:rFonts w:ascii="Times New Roman" w:hAnsi="Times New Roman"/>
          <w:noProof/>
          <w:sz w:val="24"/>
          <w:szCs w:val="24"/>
          <w:lang w:eastAsia="pt-PT"/>
        </w:rPr>
        <w:pict>
          <v:roundrect id="_x0000_s2080" style="position:absolute;left:0;text-align:left;margin-left:158.6pt;margin-top:18.25pt;width:77.25pt;height:34.5pt;z-index:9" arcsize="10923f">
            <v:textbox>
              <w:txbxContent>
                <w:p w:rsidR="006B20E7" w:rsidRPr="004E1099" w:rsidRDefault="006B20E7" w:rsidP="006B20E7">
                  <w:pPr>
                    <w:spacing w:after="0" w:line="240" w:lineRule="auto"/>
                    <w:jc w:val="center"/>
                    <w:rPr>
                      <w:rFonts w:ascii="Times New Roman" w:hAnsi="Times New Roman"/>
                      <w:sz w:val="20"/>
                      <w:szCs w:val="20"/>
                    </w:rPr>
                  </w:pPr>
                  <w:r>
                    <w:rPr>
                      <w:rFonts w:ascii="Times New Roman" w:hAnsi="Times New Roman"/>
                      <w:sz w:val="20"/>
                      <w:szCs w:val="20"/>
                    </w:rPr>
                    <w:t>Amostra</w:t>
                  </w:r>
                </w:p>
                <w:p w:rsidR="006B20E7" w:rsidRPr="004E1099" w:rsidRDefault="006B20E7" w:rsidP="006B20E7">
                  <w:pPr>
                    <w:spacing w:after="0" w:line="240" w:lineRule="auto"/>
                    <w:jc w:val="center"/>
                    <w:rPr>
                      <w:rFonts w:ascii="Times New Roman" w:hAnsi="Times New Roman"/>
                      <w:sz w:val="20"/>
                      <w:szCs w:val="20"/>
                    </w:rPr>
                  </w:pPr>
                  <w:r w:rsidRPr="00CF0AC9">
                    <w:rPr>
                      <w:rFonts w:ascii="Times New Roman" w:hAnsi="Times New Roman"/>
                      <w:i/>
                      <w:sz w:val="20"/>
                      <w:szCs w:val="20"/>
                    </w:rPr>
                    <w:t>N</w:t>
                  </w:r>
                  <w:r w:rsidRPr="00F05E4C">
                    <w:rPr>
                      <w:rFonts w:ascii="Times New Roman" w:hAnsi="Times New Roman"/>
                      <w:i/>
                      <w:sz w:val="20"/>
                      <w:szCs w:val="20"/>
                      <w:vertAlign w:val="subscript"/>
                    </w:rPr>
                    <w:t>1</w:t>
                  </w:r>
                  <w:r>
                    <w:rPr>
                      <w:rFonts w:ascii="Times New Roman" w:hAnsi="Times New Roman"/>
                      <w:sz w:val="20"/>
                      <w:szCs w:val="20"/>
                    </w:rPr>
                    <w:t xml:space="preserve"> = </w:t>
                  </w:r>
                  <w:r w:rsidRPr="004E1099">
                    <w:rPr>
                      <w:rFonts w:ascii="Times New Roman" w:hAnsi="Times New Roman"/>
                      <w:sz w:val="20"/>
                      <w:szCs w:val="20"/>
                    </w:rPr>
                    <w:t>2</w:t>
                  </w:r>
                  <w:r>
                    <w:rPr>
                      <w:rFonts w:ascii="Times New Roman" w:hAnsi="Times New Roman"/>
                      <w:sz w:val="20"/>
                      <w:szCs w:val="20"/>
                    </w:rPr>
                    <w:t>14</w:t>
                  </w:r>
                </w:p>
                <w:p w:rsidR="006B20E7" w:rsidRPr="004E1099" w:rsidRDefault="006B20E7" w:rsidP="006B20E7">
                  <w:pPr>
                    <w:spacing w:line="240" w:lineRule="auto"/>
                    <w:jc w:val="center"/>
                    <w:rPr>
                      <w:rFonts w:ascii="Times New Roman" w:hAnsi="Times New Roman"/>
                      <w:sz w:val="20"/>
                      <w:szCs w:val="20"/>
                    </w:rPr>
                  </w:pPr>
                </w:p>
              </w:txbxContent>
            </v:textbox>
          </v:roundrect>
        </w:pict>
      </w:r>
      <w:r>
        <w:rPr>
          <w:rFonts w:ascii="Times New Roman" w:hAnsi="Times New Roman"/>
          <w:noProof/>
          <w:sz w:val="24"/>
          <w:szCs w:val="24"/>
          <w:lang w:eastAsia="pt-PT"/>
        </w:rPr>
        <w:pict>
          <v:shape id="_x0000_s2087" type="#_x0000_t32" style="position:absolute;left:0;text-align:left;margin-left:195.35pt;margin-top:109pt;width:0;height:47.25pt;z-index:16" o:connectortype="straight">
            <v:stroke endarrow="block"/>
          </v:shape>
        </w:pict>
      </w:r>
      <w:r>
        <w:rPr>
          <w:rFonts w:ascii="Times New Roman" w:hAnsi="Times New Roman"/>
          <w:noProof/>
          <w:sz w:val="24"/>
          <w:szCs w:val="24"/>
          <w:lang w:eastAsia="pt-PT"/>
        </w:rPr>
        <w:pict>
          <v:shape id="_x0000_s2086" type="#_x0000_t32" style="position:absolute;left:0;text-align:left;margin-left:195.35pt;margin-top:126.25pt;width:63pt;height:0;flip:x;z-index:15" o:connectortype="straight">
            <v:stroke endarrow="block"/>
          </v:shape>
        </w:pict>
      </w:r>
      <w:r>
        <w:rPr>
          <w:rFonts w:ascii="Times New Roman" w:hAnsi="Times New Roman"/>
          <w:noProof/>
          <w:sz w:val="24"/>
          <w:szCs w:val="24"/>
          <w:lang w:eastAsia="pt-PT"/>
        </w:rPr>
        <w:pict>
          <v:roundrect id="_x0000_s2088" style="position:absolute;left:0;text-align:left;margin-left:158.6pt;margin-top:156.25pt;width:77.25pt;height:23.25pt;z-index:17" arcsize="10923f">
            <v:textbox>
              <w:txbxContent>
                <w:p w:rsidR="006B20E7" w:rsidRPr="004E1099" w:rsidRDefault="006B20E7" w:rsidP="006B20E7">
                  <w:pPr>
                    <w:spacing w:after="0" w:line="240" w:lineRule="auto"/>
                    <w:jc w:val="center"/>
                    <w:rPr>
                      <w:rFonts w:ascii="Times New Roman" w:hAnsi="Times New Roman"/>
                      <w:sz w:val="20"/>
                      <w:szCs w:val="20"/>
                    </w:rPr>
                  </w:pPr>
                  <w:r w:rsidRPr="00CF0AC9">
                    <w:rPr>
                      <w:rFonts w:ascii="Times New Roman" w:hAnsi="Times New Roman"/>
                      <w:i/>
                      <w:sz w:val="20"/>
                      <w:szCs w:val="20"/>
                    </w:rPr>
                    <w:t>N</w:t>
                  </w:r>
                  <w:r w:rsidRPr="00F05E4C">
                    <w:rPr>
                      <w:rFonts w:ascii="Times New Roman" w:hAnsi="Times New Roman"/>
                      <w:i/>
                      <w:sz w:val="20"/>
                      <w:szCs w:val="20"/>
                      <w:vertAlign w:val="subscript"/>
                    </w:rPr>
                    <w:t>2</w:t>
                  </w:r>
                  <w:r w:rsidRPr="00F05E4C">
                    <w:rPr>
                      <w:rFonts w:ascii="Times New Roman" w:hAnsi="Times New Roman"/>
                      <w:sz w:val="20"/>
                      <w:szCs w:val="20"/>
                      <w:vertAlign w:val="subscript"/>
                    </w:rPr>
                    <w:t xml:space="preserve"> </w:t>
                  </w:r>
                  <w:r>
                    <w:rPr>
                      <w:rFonts w:ascii="Times New Roman" w:hAnsi="Times New Roman"/>
                      <w:sz w:val="20"/>
                      <w:szCs w:val="20"/>
                    </w:rPr>
                    <w:t>= 57</w:t>
                  </w:r>
                </w:p>
              </w:txbxContent>
            </v:textbox>
          </v:roundrect>
        </w:pict>
      </w:r>
    </w:p>
    <w:p w:rsidR="006B20E7" w:rsidRDefault="00FE5094" w:rsidP="006B20E7">
      <w:pPr>
        <w:spacing w:line="360" w:lineRule="auto"/>
        <w:jc w:val="both"/>
        <w:rPr>
          <w:rFonts w:ascii="Times New Roman" w:hAnsi="Times New Roman"/>
          <w:sz w:val="24"/>
          <w:szCs w:val="24"/>
        </w:rPr>
      </w:pPr>
      <w:r>
        <w:rPr>
          <w:rFonts w:ascii="Times New Roman" w:hAnsi="Times New Roman"/>
          <w:noProof/>
          <w:sz w:val="24"/>
          <w:szCs w:val="24"/>
          <w:lang w:eastAsia="pt-PT"/>
        </w:rPr>
        <w:pict>
          <v:roundrect id="_x0000_s2083" style="position:absolute;left:0;text-align:left;margin-left:258.35pt;margin-top:7.8pt;width:87.75pt;height:57.6pt;z-index:12" arcsize="10923f">
            <v:textbox>
              <w:txbxContent>
                <w:p w:rsidR="006B20E7" w:rsidRPr="004E1099" w:rsidRDefault="006B20E7" w:rsidP="006B20E7">
                  <w:pPr>
                    <w:spacing w:line="240" w:lineRule="auto"/>
                    <w:jc w:val="center"/>
                    <w:rPr>
                      <w:rFonts w:ascii="Times New Roman" w:hAnsi="Times New Roman"/>
                      <w:sz w:val="20"/>
                      <w:szCs w:val="20"/>
                    </w:rPr>
                  </w:pPr>
                  <w:r w:rsidRPr="004E1099">
                    <w:rPr>
                      <w:rFonts w:ascii="Times New Roman" w:hAnsi="Times New Roman"/>
                      <w:sz w:val="20"/>
                      <w:szCs w:val="20"/>
                    </w:rPr>
                    <w:t>Critérios</w:t>
                  </w:r>
                  <w:r>
                    <w:rPr>
                      <w:rFonts w:ascii="Times New Roman" w:hAnsi="Times New Roman"/>
                      <w:sz w:val="20"/>
                      <w:szCs w:val="20"/>
                    </w:rPr>
                    <w:t>:</w:t>
                  </w:r>
                  <w:r w:rsidRPr="004E1099">
                    <w:rPr>
                      <w:rFonts w:ascii="Times New Roman" w:hAnsi="Times New Roman"/>
                      <w:sz w:val="20"/>
                      <w:szCs w:val="20"/>
                    </w:rPr>
                    <w:t xml:space="preserve"> </w:t>
                  </w:r>
                  <w:r>
                    <w:rPr>
                      <w:rFonts w:ascii="Times New Roman" w:hAnsi="Times New Roman"/>
                      <w:sz w:val="20"/>
                      <w:szCs w:val="20"/>
                    </w:rPr>
                    <w:t>10 elementos de cada nível do Indice de Katz</w:t>
                  </w:r>
                </w:p>
              </w:txbxContent>
            </v:textbox>
          </v:roundrect>
        </w:pict>
      </w:r>
    </w:p>
    <w:p w:rsidR="006B20E7" w:rsidRDefault="00FE5094" w:rsidP="006B20E7">
      <w:pPr>
        <w:spacing w:line="360" w:lineRule="auto"/>
        <w:jc w:val="both"/>
        <w:rPr>
          <w:rFonts w:ascii="Times New Roman" w:hAnsi="Times New Roman"/>
          <w:sz w:val="24"/>
          <w:szCs w:val="24"/>
        </w:rPr>
      </w:pPr>
      <w:r>
        <w:rPr>
          <w:rFonts w:ascii="Times New Roman" w:hAnsi="Times New Roman"/>
          <w:noProof/>
          <w:sz w:val="24"/>
          <w:szCs w:val="24"/>
          <w:lang w:eastAsia="pt-PT"/>
        </w:rPr>
        <w:pict>
          <v:roundrect id="_x0000_s2081" style="position:absolute;left:0;text-align:left;margin-left:143.6pt;margin-top:15.35pt;width:102pt;height:34.5pt;z-index:10" arcsize="10923f">
            <v:textbox>
              <w:txbxContent>
                <w:p w:rsidR="006B20E7" w:rsidRDefault="006B20E7" w:rsidP="006B20E7">
                  <w:pPr>
                    <w:spacing w:after="0" w:line="240" w:lineRule="auto"/>
                    <w:jc w:val="center"/>
                    <w:rPr>
                      <w:rFonts w:ascii="Times New Roman" w:hAnsi="Times New Roman"/>
                      <w:sz w:val="20"/>
                      <w:szCs w:val="20"/>
                    </w:rPr>
                  </w:pPr>
                  <w:r w:rsidRPr="004E1099">
                    <w:rPr>
                      <w:rFonts w:ascii="Times New Roman" w:hAnsi="Times New Roman"/>
                      <w:sz w:val="20"/>
                      <w:szCs w:val="20"/>
                    </w:rPr>
                    <w:t>Amostra</w:t>
                  </w:r>
                  <w:r>
                    <w:rPr>
                      <w:rFonts w:ascii="Times New Roman" w:hAnsi="Times New Roman"/>
                      <w:sz w:val="20"/>
                      <w:szCs w:val="20"/>
                    </w:rPr>
                    <w:t xml:space="preserve"> Reduzida</w:t>
                  </w:r>
                </w:p>
                <w:p w:rsidR="006B20E7" w:rsidRPr="004E1099" w:rsidRDefault="006B20E7" w:rsidP="006B20E7">
                  <w:pPr>
                    <w:spacing w:after="0" w:line="240" w:lineRule="auto"/>
                    <w:jc w:val="center"/>
                    <w:rPr>
                      <w:rFonts w:ascii="Times New Roman" w:hAnsi="Times New Roman"/>
                      <w:sz w:val="20"/>
                      <w:szCs w:val="20"/>
                    </w:rPr>
                  </w:pPr>
                  <w:r>
                    <w:rPr>
                      <w:rFonts w:ascii="Times New Roman" w:hAnsi="Times New Roman"/>
                      <w:sz w:val="20"/>
                      <w:szCs w:val="20"/>
                    </w:rPr>
                    <w:t>70</w:t>
                  </w:r>
                </w:p>
              </w:txbxContent>
            </v:textbox>
          </v:roundrect>
        </w:pict>
      </w:r>
    </w:p>
    <w:p w:rsidR="006B20E7" w:rsidRDefault="00FE5094" w:rsidP="006B20E7">
      <w:pPr>
        <w:spacing w:line="360" w:lineRule="auto"/>
        <w:jc w:val="both"/>
        <w:rPr>
          <w:rFonts w:ascii="Times New Roman" w:hAnsi="Times New Roman"/>
          <w:sz w:val="24"/>
          <w:szCs w:val="24"/>
        </w:rPr>
      </w:pPr>
      <w:r>
        <w:rPr>
          <w:rFonts w:ascii="Times New Roman" w:hAnsi="Times New Roman"/>
          <w:noProof/>
          <w:sz w:val="24"/>
          <w:szCs w:val="24"/>
          <w:lang w:eastAsia="pt-PT"/>
        </w:rPr>
        <w:pict>
          <v:roundrect id="_x0000_s2085" style="position:absolute;left:0;text-align:left;margin-left:252.35pt;margin-top:21.45pt;width:93.75pt;height:48.6pt;z-index:14" arcsize="10923f">
            <v:textbox>
              <w:txbxContent>
                <w:p w:rsidR="006B20E7" w:rsidRDefault="006B20E7" w:rsidP="006B20E7">
                  <w:pPr>
                    <w:spacing w:after="0" w:line="240" w:lineRule="auto"/>
                    <w:jc w:val="center"/>
                    <w:rPr>
                      <w:rFonts w:ascii="Times New Roman" w:hAnsi="Times New Roman"/>
                      <w:sz w:val="20"/>
                      <w:szCs w:val="20"/>
                    </w:rPr>
                  </w:pPr>
                  <w:r>
                    <w:rPr>
                      <w:rFonts w:ascii="Times New Roman" w:hAnsi="Times New Roman"/>
                      <w:sz w:val="20"/>
                      <w:szCs w:val="20"/>
                    </w:rPr>
                    <w:t>Morreram: 3</w:t>
                  </w:r>
                </w:p>
                <w:p w:rsidR="006B20E7" w:rsidRDefault="006B20E7" w:rsidP="006B20E7">
                  <w:pPr>
                    <w:spacing w:after="0" w:line="240" w:lineRule="auto"/>
                    <w:jc w:val="center"/>
                    <w:rPr>
                      <w:rFonts w:ascii="Times New Roman" w:hAnsi="Times New Roman"/>
                      <w:sz w:val="20"/>
                      <w:szCs w:val="20"/>
                    </w:rPr>
                  </w:pPr>
                  <w:r>
                    <w:rPr>
                      <w:rFonts w:ascii="Times New Roman" w:hAnsi="Times New Roman"/>
                      <w:sz w:val="20"/>
                      <w:szCs w:val="20"/>
                    </w:rPr>
                    <w:t>Hospitalizados: 3</w:t>
                  </w:r>
                </w:p>
                <w:p w:rsidR="006B20E7" w:rsidRPr="004E1099" w:rsidRDefault="006B20E7" w:rsidP="006B20E7">
                  <w:pPr>
                    <w:spacing w:after="0" w:line="240" w:lineRule="auto"/>
                    <w:jc w:val="center"/>
                    <w:rPr>
                      <w:rFonts w:ascii="Times New Roman" w:hAnsi="Times New Roman"/>
                      <w:sz w:val="20"/>
                      <w:szCs w:val="20"/>
                    </w:rPr>
                  </w:pPr>
                  <w:r>
                    <w:rPr>
                      <w:rFonts w:ascii="Times New Roman" w:hAnsi="Times New Roman"/>
                      <w:sz w:val="20"/>
                      <w:szCs w:val="20"/>
                    </w:rPr>
                    <w:t>Recusaram: 7</w:t>
                  </w:r>
                </w:p>
              </w:txbxContent>
            </v:textbox>
          </v:roundrect>
        </w:pict>
      </w:r>
    </w:p>
    <w:p w:rsidR="006B20E7" w:rsidRDefault="006B20E7" w:rsidP="006B20E7">
      <w:pPr>
        <w:spacing w:line="360" w:lineRule="auto"/>
        <w:jc w:val="both"/>
        <w:rPr>
          <w:rFonts w:ascii="Times New Roman" w:hAnsi="Times New Roman"/>
          <w:sz w:val="24"/>
          <w:szCs w:val="24"/>
        </w:rPr>
      </w:pPr>
    </w:p>
    <w:p w:rsidR="006B20E7" w:rsidRDefault="006B20E7" w:rsidP="006B20E7">
      <w:pPr>
        <w:spacing w:line="360" w:lineRule="auto"/>
        <w:jc w:val="both"/>
        <w:rPr>
          <w:rFonts w:ascii="Times New Roman" w:hAnsi="Times New Roman"/>
          <w:sz w:val="24"/>
          <w:szCs w:val="24"/>
        </w:rPr>
      </w:pPr>
    </w:p>
    <w:p w:rsidR="006B20E7" w:rsidRDefault="006B20E7" w:rsidP="006B20E7">
      <w:pPr>
        <w:spacing w:line="360" w:lineRule="auto"/>
        <w:jc w:val="both"/>
        <w:rPr>
          <w:rFonts w:ascii="Times New Roman" w:hAnsi="Times New Roman"/>
          <w:sz w:val="24"/>
          <w:szCs w:val="24"/>
        </w:rPr>
      </w:pPr>
    </w:p>
    <w:p w:rsidR="006B20E7" w:rsidRDefault="006B20E7" w:rsidP="006B20E7">
      <w:pPr>
        <w:spacing w:line="360" w:lineRule="auto"/>
        <w:ind w:firstLine="708"/>
        <w:jc w:val="both"/>
        <w:rPr>
          <w:rFonts w:ascii="Times New Roman" w:hAnsi="Times New Roman"/>
          <w:sz w:val="24"/>
          <w:szCs w:val="24"/>
        </w:rPr>
      </w:pPr>
    </w:p>
    <w:p w:rsidR="006B20E7" w:rsidRPr="002F7755" w:rsidRDefault="006B20E7" w:rsidP="006B20E7">
      <w:pPr>
        <w:spacing w:line="360" w:lineRule="auto"/>
        <w:ind w:firstLine="708"/>
        <w:jc w:val="both"/>
        <w:rPr>
          <w:rFonts w:ascii="Times New Roman" w:hAnsi="Times New Roman"/>
          <w:sz w:val="24"/>
          <w:szCs w:val="24"/>
        </w:rPr>
      </w:pPr>
      <w:r>
        <w:rPr>
          <w:rFonts w:ascii="Times New Roman" w:hAnsi="Times New Roman"/>
          <w:sz w:val="24"/>
          <w:szCs w:val="24"/>
        </w:rPr>
        <w:lastRenderedPageBreak/>
        <w:t>As avaliações para a segunda fase da investigação decorreram durante os meses de Junho e Julho de 2011; 4 dos 6 Fisioterapeutas que participaram nas primeiras avaliações, foram envolvidos, sendo que 1 Fisioterapeuta aplicou o instrumento enquanto os outros três observaram; para reduzir o possível enviesamento de resultados de observações, nenhum dos três observadores fez par com os outros no levantamento dos dados para o estudo exploratório prévio; para tal foi montado um cenário com as condições necessárias para aplicação dos testes e cada idoso foi observado em simultâneo pelos 3 Fisioterapeutas que se encontravam isolados por biombos.</w:t>
      </w:r>
    </w:p>
    <w:p w:rsidR="006B20E7" w:rsidRPr="00916935" w:rsidRDefault="006B20E7" w:rsidP="006B20E7">
      <w:pPr>
        <w:spacing w:after="0"/>
        <w:rPr>
          <w:rFonts w:ascii="Times New Roman" w:hAnsi="Times New Roman"/>
          <w:sz w:val="24"/>
          <w:szCs w:val="24"/>
        </w:rPr>
      </w:pPr>
      <w:r w:rsidRPr="00916935">
        <w:rPr>
          <w:rFonts w:ascii="Times New Roman" w:hAnsi="Times New Roman"/>
          <w:sz w:val="24"/>
          <w:szCs w:val="24"/>
        </w:rPr>
        <w:t>Tratamento Estatístico – Análise Factorial</w:t>
      </w:r>
    </w:p>
    <w:p w:rsidR="006B20E7" w:rsidRPr="00B67B16"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r w:rsidRPr="00B67B16">
        <w:rPr>
          <w:rFonts w:ascii="Times New Roman" w:eastAsia="AvantGarde-Book" w:hAnsi="Times New Roman"/>
          <w:sz w:val="24"/>
          <w:szCs w:val="24"/>
          <w:lang w:eastAsia="pt-PT"/>
        </w:rPr>
        <w:t xml:space="preserve">O desenvolvimento e a validade de constructo de um instrumento de medição está associada habitualmente a metodologias estatísticas da análise factorial, que é usada para determinar quais os constructos teóricos subjacentes a um determinado conjunto de dados e qual a extensão com que estes constructos representam as variáveis originais. </w:t>
      </w:r>
      <w:r w:rsidRPr="009A0FE7">
        <w:rPr>
          <w:rFonts w:ascii="Times New Roman" w:hAnsi="Times New Roman"/>
          <w:sz w:val="24"/>
          <w:szCs w:val="24"/>
          <w:vertAlign w:val="superscript"/>
          <w:lang w:eastAsia="pt-PT"/>
        </w:rPr>
        <w:t>1</w:t>
      </w:r>
      <w:r>
        <w:rPr>
          <w:rFonts w:ascii="Times New Roman" w:hAnsi="Times New Roman"/>
          <w:sz w:val="24"/>
          <w:szCs w:val="24"/>
          <w:vertAlign w:val="superscript"/>
          <w:lang w:eastAsia="pt-PT"/>
        </w:rPr>
        <w:t>5</w:t>
      </w:r>
    </w:p>
    <w:p w:rsidR="006B20E7" w:rsidRPr="00B67B16" w:rsidRDefault="006B20E7" w:rsidP="006B20E7">
      <w:pPr>
        <w:spacing w:after="0" w:line="360" w:lineRule="auto"/>
        <w:ind w:firstLine="708"/>
        <w:jc w:val="both"/>
        <w:rPr>
          <w:rFonts w:ascii="Times New Roman" w:hAnsi="Times New Roman"/>
          <w:sz w:val="24"/>
          <w:szCs w:val="24"/>
        </w:rPr>
      </w:pPr>
      <w:r w:rsidRPr="00B67B16">
        <w:rPr>
          <w:rFonts w:ascii="Times New Roman" w:hAnsi="Times New Roman"/>
          <w:sz w:val="24"/>
          <w:szCs w:val="24"/>
        </w:rPr>
        <w:t>A análise factorial é um método estatístico multivariado que estuda os padrões de relações entre um grande número de variáveis (dependentes) com o objectivo de descobrir a natureza das dimensões subjacentes (variáveis independentes, lactentes ou factores) que as afectam. De uma forma geral a análise baseia-se no padrão de correlações (ou co-variância) entre os resultados obtidos (ou medidas) das variáveis em estudo; medidas altamente correlacionadas (positivamente ou negativamente) são tendencialmente influenciadas pelos mesmos factores, enquanto aquelas fracamente ou não-correlacionadas são tendencialmente influenciadas por diferentes factores.</w:t>
      </w:r>
      <w:r w:rsidRPr="00B67B16">
        <w:rPr>
          <w:rFonts w:ascii="Times New Roman" w:eastAsia="Times New Roman" w:hAnsi="Times New Roman"/>
          <w:sz w:val="24"/>
          <w:szCs w:val="24"/>
          <w:lang w:eastAsia="pt-PT"/>
        </w:rPr>
        <w:t xml:space="preserve"> A análise factorial é usada para estudar o padrão de relações entre variáveis dependentes a fim de revelar a natureza das variáveis independentes que as afectam, e que não são observáveis directamente, o que torna a análise mais dependente de hipóteses, do que aquela que seria baseada na observação directa de variáveis independentes</w:t>
      </w:r>
      <w:r>
        <w:rPr>
          <w:rFonts w:ascii="Times New Roman" w:eastAsia="Times New Roman" w:hAnsi="Times New Roman"/>
          <w:sz w:val="24"/>
          <w:szCs w:val="24"/>
          <w:lang w:eastAsia="pt-PT"/>
        </w:rPr>
        <w:t>.</w:t>
      </w:r>
      <w:r w:rsidRPr="00B67B16">
        <w:rPr>
          <w:rFonts w:ascii="Times New Roman" w:eastAsia="Times New Roman" w:hAnsi="Times New Roman"/>
          <w:sz w:val="24"/>
          <w:szCs w:val="24"/>
          <w:lang w:eastAsia="pt-PT"/>
        </w:rPr>
        <w:t xml:space="preserve"> </w:t>
      </w:r>
      <w:r w:rsidRPr="00B8501E">
        <w:rPr>
          <w:rFonts w:ascii="Times New Roman" w:eastAsia="Times New Roman" w:hAnsi="Times New Roman"/>
          <w:sz w:val="24"/>
          <w:szCs w:val="24"/>
          <w:vertAlign w:val="superscript"/>
          <w:lang w:eastAsia="pt-PT"/>
        </w:rPr>
        <w:t>17-</w:t>
      </w:r>
      <w:r w:rsidRPr="00B8501E">
        <w:rPr>
          <w:rFonts w:ascii="Times New Roman" w:hAnsi="Times New Roman"/>
          <w:sz w:val="24"/>
          <w:szCs w:val="24"/>
          <w:vertAlign w:val="superscript"/>
          <w:lang w:eastAsia="pt-PT"/>
        </w:rPr>
        <w:t xml:space="preserve"> </w:t>
      </w:r>
      <w:r w:rsidRPr="00B8501E">
        <w:rPr>
          <w:rFonts w:ascii="Times New Roman" w:eastAsia="Times New Roman" w:hAnsi="Times New Roman"/>
          <w:sz w:val="24"/>
          <w:szCs w:val="24"/>
          <w:vertAlign w:val="superscript"/>
          <w:lang w:eastAsia="pt-PT"/>
        </w:rPr>
        <w:t>18</w:t>
      </w:r>
    </w:p>
    <w:p w:rsidR="006B20E7" w:rsidRPr="00B67B16" w:rsidRDefault="006B20E7" w:rsidP="006B20E7">
      <w:pPr>
        <w:spacing w:after="0" w:line="360" w:lineRule="auto"/>
        <w:ind w:firstLine="708"/>
        <w:jc w:val="both"/>
        <w:rPr>
          <w:rFonts w:ascii="Times New Roman" w:hAnsi="Times New Roman"/>
          <w:sz w:val="24"/>
          <w:szCs w:val="24"/>
        </w:rPr>
      </w:pPr>
      <w:r w:rsidRPr="00B67B16">
        <w:rPr>
          <w:rFonts w:ascii="Times New Roman" w:hAnsi="Times New Roman"/>
          <w:sz w:val="24"/>
          <w:szCs w:val="24"/>
        </w:rPr>
        <w:t>São considerados basicamente dois tipos diferentes de análise factorial: Exploratória e Confirmatória</w:t>
      </w:r>
      <w:r>
        <w:rPr>
          <w:rFonts w:ascii="Times New Roman" w:hAnsi="Times New Roman"/>
          <w:sz w:val="24"/>
          <w:szCs w:val="24"/>
        </w:rPr>
        <w:t>:</w:t>
      </w:r>
      <w:r w:rsidRPr="00B67B16">
        <w:rPr>
          <w:rFonts w:ascii="Times New Roman" w:hAnsi="Times New Roman"/>
          <w:sz w:val="24"/>
          <w:szCs w:val="24"/>
        </w:rPr>
        <w:t xml:space="preserve"> </w:t>
      </w:r>
      <w:r>
        <w:rPr>
          <w:rFonts w:ascii="Times New Roman" w:hAnsi="Times New Roman"/>
          <w:sz w:val="24"/>
          <w:szCs w:val="24"/>
          <w:vertAlign w:val="superscript"/>
        </w:rPr>
        <w:t>19-</w:t>
      </w:r>
      <w:r w:rsidRPr="00F56708">
        <w:rPr>
          <w:rFonts w:ascii="Times New Roman" w:hAnsi="Times New Roman"/>
          <w:sz w:val="24"/>
          <w:szCs w:val="24"/>
          <w:vertAlign w:val="superscript"/>
          <w:lang w:eastAsia="pt-PT"/>
        </w:rPr>
        <w:t>20</w:t>
      </w:r>
    </w:p>
    <w:p w:rsidR="006B20E7" w:rsidRPr="00B67B16" w:rsidRDefault="006B20E7" w:rsidP="006B20E7">
      <w:pPr>
        <w:spacing w:after="0" w:line="360" w:lineRule="auto"/>
        <w:jc w:val="both"/>
        <w:rPr>
          <w:rFonts w:ascii="Times New Roman" w:hAnsi="Times New Roman"/>
          <w:sz w:val="24"/>
          <w:szCs w:val="24"/>
          <w:lang w:eastAsia="pt-PT"/>
        </w:rPr>
      </w:pPr>
      <w:r w:rsidRPr="00B67B16">
        <w:rPr>
          <w:rFonts w:ascii="Times New Roman" w:hAnsi="Times New Roman"/>
          <w:sz w:val="24"/>
          <w:szCs w:val="24"/>
        </w:rPr>
        <w:t xml:space="preserve">1 - Análise Factorial Exploratória (AFE), que pretende descobrir a natureza dos constructos que influenciam um conjunto de medidas, é usada quando não se tem uma ideia pré-definida da estrutura ou do número de dimensões que podem ser consideradas no conjunto das variáveis em estudo; é uma </w:t>
      </w:r>
      <w:r w:rsidRPr="00B67B16">
        <w:rPr>
          <w:rFonts w:ascii="Times New Roman" w:hAnsi="Times New Roman"/>
          <w:bCs/>
          <w:iCs/>
          <w:sz w:val="24"/>
          <w:szCs w:val="24"/>
          <w:lang w:eastAsia="pt-PT"/>
        </w:rPr>
        <w:t>técnica estatística de simplificação da informação, utilizada</w:t>
      </w:r>
      <w:r w:rsidRPr="00B67B16">
        <w:rPr>
          <w:rFonts w:ascii="Times New Roman" w:hAnsi="Times New Roman"/>
          <w:sz w:val="24"/>
          <w:szCs w:val="24"/>
        </w:rPr>
        <w:t xml:space="preserve"> </w:t>
      </w:r>
      <w:r w:rsidRPr="00B67B16">
        <w:rPr>
          <w:rFonts w:ascii="Times New Roman" w:hAnsi="Times New Roman"/>
          <w:bCs/>
          <w:iCs/>
          <w:sz w:val="24"/>
          <w:szCs w:val="24"/>
          <w:lang w:eastAsia="pt-PT"/>
        </w:rPr>
        <w:t>para representar as relações entre um conjunto de variáveis,</w:t>
      </w:r>
      <w:r w:rsidRPr="00B67B16">
        <w:rPr>
          <w:rFonts w:ascii="Times New Roman" w:hAnsi="Times New Roman"/>
          <w:sz w:val="24"/>
          <w:szCs w:val="24"/>
        </w:rPr>
        <w:t xml:space="preserve"> </w:t>
      </w:r>
      <w:r w:rsidRPr="00B67B16">
        <w:rPr>
          <w:rFonts w:ascii="Times New Roman" w:hAnsi="Times New Roman"/>
          <w:bCs/>
          <w:iCs/>
          <w:sz w:val="24"/>
          <w:szCs w:val="24"/>
          <w:lang w:eastAsia="pt-PT"/>
        </w:rPr>
        <w:t xml:space="preserve">através de um menor número de características; </w:t>
      </w:r>
      <w:r w:rsidRPr="00B67B16">
        <w:rPr>
          <w:rFonts w:ascii="Times New Roman" w:hAnsi="Times New Roman"/>
          <w:sz w:val="24"/>
          <w:szCs w:val="24"/>
        </w:rPr>
        <w:t xml:space="preserve">as </w:t>
      </w:r>
      <w:r w:rsidRPr="00B67B16">
        <w:rPr>
          <w:rFonts w:ascii="Times New Roman" w:hAnsi="Times New Roman"/>
          <w:bCs/>
          <w:iCs/>
          <w:sz w:val="24"/>
          <w:szCs w:val="24"/>
          <w:lang w:eastAsia="pt-PT"/>
        </w:rPr>
        <w:t>relações entre as variáveis observadas decorrem da sua</w:t>
      </w:r>
      <w:r w:rsidRPr="00B67B16">
        <w:rPr>
          <w:rFonts w:ascii="Times New Roman" w:hAnsi="Times New Roman"/>
          <w:sz w:val="24"/>
          <w:szCs w:val="24"/>
        </w:rPr>
        <w:t xml:space="preserve"> </w:t>
      </w:r>
      <w:r w:rsidRPr="00B67B16">
        <w:rPr>
          <w:rFonts w:ascii="Times New Roman" w:hAnsi="Times New Roman"/>
          <w:bCs/>
          <w:iCs/>
          <w:sz w:val="24"/>
          <w:szCs w:val="24"/>
          <w:lang w:eastAsia="pt-PT"/>
        </w:rPr>
        <w:t xml:space="preserve">relação com variáveis não observadas (os factores comuns), que expressam o que existe </w:t>
      </w:r>
      <w:r>
        <w:rPr>
          <w:rFonts w:ascii="Times New Roman" w:hAnsi="Times New Roman"/>
          <w:bCs/>
          <w:iCs/>
          <w:sz w:val="24"/>
          <w:szCs w:val="24"/>
          <w:lang w:eastAsia="pt-PT"/>
        </w:rPr>
        <w:t xml:space="preserve">de comum nas varáveis originais. </w:t>
      </w:r>
      <w:r w:rsidRPr="00E06CE0">
        <w:rPr>
          <w:rFonts w:ascii="Times New Roman" w:eastAsia="Times New Roman" w:hAnsi="Times New Roman"/>
          <w:bCs/>
          <w:sz w:val="24"/>
          <w:szCs w:val="24"/>
          <w:vertAlign w:val="superscript"/>
          <w:lang w:eastAsia="pt-PT"/>
        </w:rPr>
        <w:t>21</w:t>
      </w:r>
    </w:p>
    <w:p w:rsidR="006B20E7" w:rsidRPr="00B67B16" w:rsidRDefault="006B20E7" w:rsidP="006B20E7">
      <w:pPr>
        <w:spacing w:after="0" w:line="360" w:lineRule="auto"/>
        <w:jc w:val="both"/>
        <w:rPr>
          <w:rFonts w:ascii="Times New Roman" w:hAnsi="Times New Roman"/>
          <w:sz w:val="24"/>
          <w:szCs w:val="24"/>
        </w:rPr>
      </w:pPr>
      <w:r w:rsidRPr="00B67B16">
        <w:rPr>
          <w:rFonts w:ascii="Times New Roman" w:hAnsi="Times New Roman"/>
          <w:sz w:val="24"/>
          <w:szCs w:val="24"/>
        </w:rPr>
        <w:lastRenderedPageBreak/>
        <w:t>2 - Análise Factorial Confirmatória (AFC), testa se um conjunto específico de constructos influencia múltiplas medidas de uma forma predizível; é usada quando se pretende testar hipóteses específicas em relação à estrutura ou ao número de dimensões subjacentes a um conjunto de variáveis, sendo que o primeiro objectivo de uma AFC é determinar a capacidade de um modelo factorial adequar-se a um conjunto de dados obtidos através da sua aplicaçã</w:t>
      </w:r>
      <w:r>
        <w:rPr>
          <w:rFonts w:ascii="Times New Roman" w:hAnsi="Times New Roman"/>
          <w:sz w:val="24"/>
          <w:szCs w:val="24"/>
        </w:rPr>
        <w:t xml:space="preserve">o a uma população de indivíduos. </w:t>
      </w:r>
      <w:r w:rsidRPr="005A4775">
        <w:rPr>
          <w:rFonts w:ascii="Times New Roman" w:hAnsi="Times New Roman"/>
          <w:sz w:val="24"/>
          <w:szCs w:val="24"/>
          <w:vertAlign w:val="superscript"/>
        </w:rPr>
        <w:t>22</w:t>
      </w:r>
    </w:p>
    <w:p w:rsidR="006B20E7" w:rsidRPr="00B67B16" w:rsidRDefault="006B20E7" w:rsidP="006B20E7">
      <w:pPr>
        <w:spacing w:after="0" w:line="360" w:lineRule="auto"/>
        <w:ind w:firstLine="708"/>
        <w:jc w:val="both"/>
        <w:rPr>
          <w:rFonts w:ascii="Times New Roman" w:hAnsi="Times New Roman"/>
          <w:sz w:val="24"/>
          <w:szCs w:val="24"/>
          <w:lang w:eastAsia="pt-PT"/>
        </w:rPr>
      </w:pPr>
      <w:r w:rsidRPr="00B67B16">
        <w:rPr>
          <w:rFonts w:ascii="Times New Roman" w:hAnsi="Times New Roman"/>
          <w:sz w:val="24"/>
          <w:szCs w:val="24"/>
          <w:lang w:eastAsia="pt-PT"/>
        </w:rPr>
        <w:t>Tal como a maioria dos procedimentos estatísticos multivariados, alguns pressupostos são fundamentais para conduzir uma análise factorial, nomeadamente a linearidade, normalidade, homogeneidade e ainda o pressuposto da não-multicolinaridade perfeita dos dados. Contudo no caso da análise factorial estas assumpções são mais conceptuais do que estatísticas, na medida em que estes pressupostos, não impedindo em absoluto a análise, poderão no entanto interferir com o valor das correlações entre as variáveis.</w:t>
      </w:r>
    </w:p>
    <w:p w:rsidR="006B20E7" w:rsidRDefault="006B20E7" w:rsidP="006B20E7">
      <w:pPr>
        <w:pStyle w:val="Default"/>
        <w:spacing w:line="360" w:lineRule="auto"/>
        <w:ind w:firstLine="708"/>
        <w:jc w:val="both"/>
        <w:rPr>
          <w:rFonts w:ascii="Times New Roman" w:hAnsi="Times New Roman" w:cs="Times New Roman"/>
        </w:rPr>
      </w:pPr>
      <w:r w:rsidRPr="00B67B16">
        <w:rPr>
          <w:rFonts w:ascii="Times New Roman" w:hAnsi="Times New Roman" w:cs="Times New Roman"/>
          <w:iCs/>
        </w:rPr>
        <w:t>A análise factorial requer um tamanho de amostra adequado ao estudo, pois amostras pequenas e baixos ratios entre número sujeitos e número de variáveis poderão conduzir a conclusões erróneas. Não há concordância absoluta em relação ao tamanho ideal, mas os autores tendem a estabelecer ou um número mínimo de sujeitos (</w:t>
      </w:r>
      <w:r w:rsidRPr="00B67B16">
        <w:rPr>
          <w:rFonts w:ascii="Times New Roman" w:hAnsi="Times New Roman" w:cs="Times New Roman"/>
          <w:i/>
          <w:iCs/>
        </w:rPr>
        <w:t>n</w:t>
      </w:r>
      <w:r w:rsidRPr="00B67B16">
        <w:rPr>
          <w:rFonts w:ascii="Times New Roman" w:hAnsi="Times New Roman" w:cs="Times New Roman"/>
          <w:iCs/>
        </w:rPr>
        <w:t xml:space="preserve">) para determinada análise, ou um ratio mínimo de </w:t>
      </w:r>
      <w:r w:rsidRPr="00B67B16">
        <w:rPr>
          <w:rFonts w:ascii="Times New Roman" w:hAnsi="Times New Roman" w:cs="Times New Roman"/>
          <w:i/>
          <w:iCs/>
        </w:rPr>
        <w:t>n</w:t>
      </w:r>
      <w:r w:rsidRPr="00B67B16">
        <w:rPr>
          <w:rFonts w:ascii="Times New Roman" w:hAnsi="Times New Roman" w:cs="Times New Roman"/>
          <w:iCs/>
        </w:rPr>
        <w:t xml:space="preserve"> sujeitos em relação ao número de variáveis em estudo </w:t>
      </w:r>
      <w:r w:rsidRPr="00B67B16">
        <w:rPr>
          <w:rFonts w:ascii="Times New Roman" w:eastAsia="Times New Roman" w:hAnsi="Times New Roman" w:cs="Times New Roman"/>
        </w:rPr>
        <w:t>(</w:t>
      </w:r>
      <w:r w:rsidRPr="00B67B16">
        <w:rPr>
          <w:rFonts w:ascii="Times New Roman" w:eastAsia="Times New Roman" w:hAnsi="Times New Roman" w:cs="Times New Roman"/>
          <w:i/>
        </w:rPr>
        <w:t>subjects-to-variables ratio),</w:t>
      </w:r>
      <w:r w:rsidRPr="00B67B16">
        <w:rPr>
          <w:rFonts w:ascii="Times New Roman" w:hAnsi="Times New Roman" w:cs="Times New Roman"/>
        </w:rPr>
        <w:t xml:space="preserve"> </w:t>
      </w:r>
      <w:r w:rsidRPr="00151760">
        <w:rPr>
          <w:rFonts w:ascii="Times New Roman" w:hAnsi="Times New Roman" w:cs="Times New Roman"/>
          <w:vertAlign w:val="superscript"/>
        </w:rPr>
        <w:t>23</w:t>
      </w:r>
      <w:r w:rsidRPr="00B67B16">
        <w:rPr>
          <w:rFonts w:ascii="Times New Roman" w:hAnsi="Times New Roman" w:cs="Times New Roman"/>
        </w:rPr>
        <w:t>; Gorsuch</w:t>
      </w:r>
      <w:r>
        <w:rPr>
          <w:rFonts w:ascii="Times New Roman" w:hAnsi="Times New Roman" w:cs="Times New Roman"/>
        </w:rPr>
        <w:t xml:space="preserve"> </w:t>
      </w:r>
      <w:r w:rsidRPr="004E5491">
        <w:rPr>
          <w:rFonts w:ascii="Times New Roman" w:hAnsi="Times New Roman" w:cs="Times New Roman"/>
          <w:vertAlign w:val="superscript"/>
        </w:rPr>
        <w:t>24</w:t>
      </w:r>
      <w:r w:rsidRPr="00B67B16">
        <w:rPr>
          <w:rFonts w:ascii="Times New Roman" w:hAnsi="Times New Roman" w:cs="Times New Roman"/>
        </w:rPr>
        <w:t xml:space="preserve"> recomenda que deve haver um número mínimo de 5 sujeitos por item ou um mínimo de 100 </w:t>
      </w:r>
      <w:r>
        <w:rPr>
          <w:rFonts w:ascii="Times New Roman" w:hAnsi="Times New Roman" w:cs="Times New Roman"/>
        </w:rPr>
        <w:t xml:space="preserve">sujeitos, </w:t>
      </w:r>
      <w:r w:rsidRPr="00B67B16">
        <w:rPr>
          <w:rFonts w:ascii="Times New Roman" w:hAnsi="Times New Roman" w:cs="Times New Roman"/>
        </w:rPr>
        <w:t xml:space="preserve">independentemente do número de itens; </w:t>
      </w:r>
      <w:r w:rsidRPr="00B67B16">
        <w:rPr>
          <w:rFonts w:ascii="Times New Roman" w:eastAsia="Times New Roman" w:hAnsi="Times New Roman" w:cs="Times New Roman"/>
        </w:rPr>
        <w:t xml:space="preserve">na regra dos 100, o número de sujeitos deve ser superior a 5 vezes o número de variáveis ou 100, ou mesmo superior se as comunalidades forem baixas e /ou poucas variáveis carregarem (ou saturarem) cada factor </w:t>
      </w:r>
      <w:r w:rsidRPr="004E5491">
        <w:rPr>
          <w:rFonts w:ascii="Times New Roman" w:hAnsi="Times New Roman" w:cs="Times New Roman"/>
          <w:vertAlign w:val="superscript"/>
        </w:rPr>
        <w:t>23</w:t>
      </w:r>
      <w:r w:rsidRPr="00B67B16">
        <w:rPr>
          <w:rFonts w:ascii="Times New Roman" w:eastAsia="Times New Roman" w:hAnsi="Times New Roman" w:cs="Times New Roman"/>
        </w:rPr>
        <w:t xml:space="preserve">; </w:t>
      </w:r>
      <w:r w:rsidRPr="00B67B16">
        <w:rPr>
          <w:rFonts w:ascii="Times New Roman" w:hAnsi="Times New Roman" w:cs="Times New Roman"/>
        </w:rPr>
        <w:t xml:space="preserve">Guilford </w:t>
      </w:r>
      <w:r w:rsidRPr="006E36D6">
        <w:rPr>
          <w:rFonts w:ascii="Times New Roman" w:hAnsi="Times New Roman" w:cs="Times New Roman"/>
          <w:vertAlign w:val="superscript"/>
        </w:rPr>
        <w:t>25</w:t>
      </w:r>
      <w:r w:rsidRPr="00B67B16">
        <w:rPr>
          <w:rFonts w:ascii="Times New Roman" w:hAnsi="Times New Roman" w:cs="Times New Roman"/>
        </w:rPr>
        <w:t xml:space="preserve">, sugere que o </w:t>
      </w:r>
      <w:r w:rsidRPr="00B67B16">
        <w:rPr>
          <w:rFonts w:ascii="Times New Roman" w:hAnsi="Times New Roman" w:cs="Times New Roman"/>
          <w:i/>
        </w:rPr>
        <w:t xml:space="preserve">n </w:t>
      </w:r>
      <w:r w:rsidRPr="00B67B16">
        <w:rPr>
          <w:rFonts w:ascii="Times New Roman" w:hAnsi="Times New Roman" w:cs="Times New Roman"/>
        </w:rPr>
        <w:t xml:space="preserve">deverá ser pelo menos 200; Cattell </w:t>
      </w:r>
      <w:r w:rsidRPr="00265085">
        <w:rPr>
          <w:rFonts w:ascii="Times New Roman" w:hAnsi="Times New Roman" w:cs="Times New Roman"/>
          <w:vertAlign w:val="superscript"/>
        </w:rPr>
        <w:t>26</w:t>
      </w:r>
      <w:r w:rsidRPr="00B67B16">
        <w:rPr>
          <w:rFonts w:ascii="Times New Roman" w:hAnsi="Times New Roman" w:cs="Times New Roman"/>
        </w:rPr>
        <w:t xml:space="preserve"> recomenda 3 a 6 sujeitos por item, com um mínimo de 250;</w:t>
      </w:r>
      <w:r w:rsidRPr="00B67B16">
        <w:rPr>
          <w:rFonts w:ascii="Times New Roman" w:hAnsi="Times New Roman" w:cs="Times New Roman"/>
          <w:i/>
          <w:iCs/>
          <w:vertAlign w:val="superscript"/>
        </w:rPr>
        <w:t xml:space="preserve"> </w:t>
      </w:r>
      <w:r w:rsidRPr="00B67B16">
        <w:rPr>
          <w:rFonts w:ascii="Times New Roman" w:hAnsi="Times New Roman" w:cs="Times New Roman"/>
        </w:rPr>
        <w:t>Comrey &amp; Lee</w:t>
      </w:r>
      <w:r>
        <w:rPr>
          <w:rFonts w:ascii="Times New Roman" w:hAnsi="Times New Roman" w:cs="Times New Roman"/>
        </w:rPr>
        <w:t>,</w:t>
      </w:r>
      <w:r w:rsidRPr="00B67B16">
        <w:rPr>
          <w:rFonts w:ascii="Times New Roman" w:hAnsi="Times New Roman" w:cs="Times New Roman"/>
        </w:rPr>
        <w:t xml:space="preserve"> </w:t>
      </w:r>
      <w:r w:rsidRPr="004D2166">
        <w:rPr>
          <w:rFonts w:ascii="Times New Roman" w:hAnsi="Times New Roman" w:cs="Times New Roman"/>
          <w:vertAlign w:val="superscript"/>
        </w:rPr>
        <w:t>27</w:t>
      </w:r>
      <w:r w:rsidRPr="00B67B16">
        <w:rPr>
          <w:rFonts w:ascii="Times New Roman" w:hAnsi="Times New Roman" w:cs="Times New Roman"/>
        </w:rPr>
        <w:t xml:space="preserve"> apresentam as seguintes orientações para determinar a adequação do tamanho da amostra: 100 = pobre, 200 = fraco, 300 = bom, 500 = muito bom, 1,000 ou mais = excelente.</w:t>
      </w:r>
    </w:p>
    <w:p w:rsidR="006B20E7" w:rsidRDefault="006B20E7" w:rsidP="006B20E7">
      <w:pPr>
        <w:autoSpaceDE w:val="0"/>
        <w:autoSpaceDN w:val="0"/>
        <w:adjustRightInd w:val="0"/>
        <w:spacing w:after="0" w:line="360" w:lineRule="auto"/>
        <w:ind w:firstLine="708"/>
        <w:jc w:val="both"/>
        <w:rPr>
          <w:rFonts w:ascii="Times New Roman" w:hAnsi="Times New Roman"/>
          <w:bCs/>
          <w:iCs/>
          <w:sz w:val="24"/>
          <w:szCs w:val="24"/>
          <w:lang w:eastAsia="pt-PT"/>
        </w:rPr>
      </w:pPr>
      <w:r>
        <w:rPr>
          <w:rFonts w:ascii="Times New Roman" w:hAnsi="Times New Roman"/>
          <w:bCs/>
          <w:iCs/>
          <w:sz w:val="24"/>
          <w:szCs w:val="24"/>
          <w:lang w:eastAsia="pt-PT"/>
        </w:rPr>
        <w:t>A EMF-IMI foi sujeita a</w:t>
      </w:r>
      <w:r w:rsidRPr="00E1267D">
        <w:rPr>
          <w:rFonts w:ascii="Times New Roman" w:hAnsi="Times New Roman"/>
          <w:bCs/>
          <w:iCs/>
          <w:sz w:val="24"/>
          <w:szCs w:val="24"/>
          <w:lang w:eastAsia="pt-PT"/>
        </w:rPr>
        <w:t>os métodos estatísticos da análise factorial nomeadamente, os passos estabelec</w:t>
      </w:r>
      <w:r>
        <w:rPr>
          <w:rFonts w:ascii="Times New Roman" w:hAnsi="Times New Roman"/>
          <w:bCs/>
          <w:iCs/>
          <w:sz w:val="24"/>
          <w:szCs w:val="24"/>
          <w:lang w:eastAsia="pt-PT"/>
        </w:rPr>
        <w:t xml:space="preserve">idos para o modelo exploratório (AFE). </w:t>
      </w:r>
      <w:r w:rsidRPr="00EB1188">
        <w:rPr>
          <w:rFonts w:ascii="Times New Roman" w:hAnsi="Times New Roman"/>
          <w:bCs/>
          <w:iCs/>
          <w:sz w:val="24"/>
          <w:szCs w:val="24"/>
          <w:lang w:eastAsia="pt-PT"/>
        </w:rPr>
        <w:t>A AFE é desenvolvida habitualmente numa sequência de procedimentos</w:t>
      </w:r>
      <w:r>
        <w:rPr>
          <w:rFonts w:ascii="Times New Roman" w:hAnsi="Times New Roman"/>
          <w:bCs/>
          <w:iCs/>
          <w:sz w:val="24"/>
          <w:szCs w:val="24"/>
          <w:lang w:eastAsia="pt-PT"/>
        </w:rPr>
        <w:t xml:space="preserve"> (figura 3)</w:t>
      </w:r>
      <w:r w:rsidRPr="00EB1188">
        <w:rPr>
          <w:rFonts w:ascii="Times New Roman" w:hAnsi="Times New Roman"/>
          <w:bCs/>
          <w:iCs/>
          <w:sz w:val="24"/>
          <w:szCs w:val="24"/>
          <w:lang w:eastAsia="pt-PT"/>
        </w:rPr>
        <w:t xml:space="preserve"> que se iniciam com </w:t>
      </w:r>
      <w:r>
        <w:rPr>
          <w:rFonts w:ascii="Times New Roman" w:hAnsi="Times New Roman"/>
          <w:bCs/>
          <w:iCs/>
          <w:sz w:val="24"/>
          <w:szCs w:val="24"/>
          <w:lang w:eastAsia="pt-PT"/>
        </w:rPr>
        <w:t>a verificação da fiabilidade das medidas: medidas intervalares ou ordinais, e a adequação da amostra, dada pela dimensão da amostra, distribuição normal e homogeneidade.</w:t>
      </w:r>
    </w:p>
    <w:p w:rsidR="006B20E7" w:rsidRDefault="006B20E7" w:rsidP="006B20E7">
      <w:pPr>
        <w:autoSpaceDE w:val="0"/>
        <w:autoSpaceDN w:val="0"/>
        <w:adjustRightInd w:val="0"/>
        <w:spacing w:after="0" w:line="360" w:lineRule="auto"/>
        <w:jc w:val="both"/>
        <w:rPr>
          <w:rFonts w:ascii="Times New Roman" w:hAnsi="Times New Roman"/>
          <w:bCs/>
          <w:iCs/>
          <w:sz w:val="24"/>
          <w:szCs w:val="24"/>
          <w:lang w:eastAsia="pt-PT"/>
        </w:rPr>
      </w:pPr>
      <w:r>
        <w:rPr>
          <w:rFonts w:ascii="Times New Roman" w:hAnsi="Times New Roman"/>
          <w:bCs/>
          <w:iCs/>
          <w:sz w:val="24"/>
          <w:szCs w:val="24"/>
          <w:lang w:eastAsia="pt-PT"/>
        </w:rPr>
        <w:t xml:space="preserve">Segue-se a análise da matrix de correlação, calculando as correlações entre cada par de variáveis. Para que se possa assumir a factorabilidade ou seja a possibilidade de prosseguir a análise factorial é necessário que as variáveis sejam intercorrelacionadas, mas não de forma demasiado </w:t>
      </w:r>
      <w:r>
        <w:rPr>
          <w:rFonts w:ascii="Times New Roman" w:hAnsi="Times New Roman"/>
          <w:bCs/>
          <w:iCs/>
          <w:sz w:val="24"/>
          <w:szCs w:val="24"/>
          <w:lang w:eastAsia="pt-PT"/>
        </w:rPr>
        <w:lastRenderedPageBreak/>
        <w:t>elevada (extrema multicolinaridade), pois isto causaria dificuldade em determinar a contribuição única das variáveis em relação a um factor.</w:t>
      </w:r>
    </w:p>
    <w:p w:rsidR="006B20E7" w:rsidRPr="00F566CE" w:rsidRDefault="006B20E7" w:rsidP="006B20E7">
      <w:pPr>
        <w:autoSpaceDE w:val="0"/>
        <w:autoSpaceDN w:val="0"/>
        <w:adjustRightInd w:val="0"/>
        <w:spacing w:after="0" w:line="360" w:lineRule="auto"/>
        <w:ind w:firstLine="708"/>
        <w:jc w:val="both"/>
        <w:rPr>
          <w:rFonts w:ascii="Times New Roman" w:hAnsi="Times New Roman"/>
          <w:color w:val="FF0000"/>
          <w:sz w:val="24"/>
          <w:szCs w:val="24"/>
          <w:lang w:eastAsia="pt-PT"/>
        </w:rPr>
      </w:pPr>
      <w:r w:rsidRPr="00957287">
        <w:rPr>
          <w:rFonts w:ascii="Times New Roman" w:hAnsi="Times New Roman"/>
          <w:bCs/>
          <w:iCs/>
          <w:sz w:val="24"/>
          <w:szCs w:val="24"/>
          <w:lang w:eastAsia="pt-PT"/>
        </w:rPr>
        <w:t xml:space="preserve">Após a obtenção da matrix de correlação, tem de ser feita a decisão sobre qual o modelo a usar para a extracção dos factores: Modelo dos Componentes </w:t>
      </w:r>
      <w:r>
        <w:rPr>
          <w:rFonts w:ascii="Times New Roman" w:hAnsi="Times New Roman"/>
          <w:bCs/>
          <w:iCs/>
          <w:sz w:val="24"/>
          <w:szCs w:val="24"/>
          <w:lang w:eastAsia="pt-PT"/>
        </w:rPr>
        <w:t>ou Modelo do</w:t>
      </w:r>
      <w:r w:rsidRPr="00957287">
        <w:rPr>
          <w:rFonts w:ascii="Times New Roman" w:hAnsi="Times New Roman"/>
          <w:bCs/>
          <w:iCs/>
          <w:sz w:val="24"/>
          <w:szCs w:val="24"/>
          <w:lang w:eastAsia="pt-PT"/>
        </w:rPr>
        <w:t xml:space="preserve"> Factor</w:t>
      </w:r>
      <w:r>
        <w:rPr>
          <w:rFonts w:ascii="Times New Roman" w:hAnsi="Times New Roman"/>
          <w:bCs/>
          <w:iCs/>
          <w:sz w:val="24"/>
          <w:szCs w:val="24"/>
          <w:lang w:eastAsia="pt-PT"/>
        </w:rPr>
        <w:t xml:space="preserve"> C</w:t>
      </w:r>
      <w:r w:rsidRPr="00957287">
        <w:rPr>
          <w:rFonts w:ascii="Times New Roman" w:hAnsi="Times New Roman"/>
          <w:bCs/>
          <w:iCs/>
          <w:sz w:val="24"/>
          <w:szCs w:val="24"/>
          <w:lang w:eastAsia="pt-PT"/>
        </w:rPr>
        <w:t>omu</w:t>
      </w:r>
      <w:r>
        <w:rPr>
          <w:rFonts w:ascii="Times New Roman" w:hAnsi="Times New Roman"/>
          <w:bCs/>
          <w:iCs/>
          <w:sz w:val="24"/>
          <w:szCs w:val="24"/>
          <w:lang w:eastAsia="pt-PT"/>
        </w:rPr>
        <w:t>m;</w:t>
      </w:r>
      <w:r>
        <w:rPr>
          <w:rFonts w:ascii="Times New Roman" w:hAnsi="Times New Roman"/>
          <w:color w:val="292526"/>
          <w:sz w:val="24"/>
          <w:szCs w:val="24"/>
          <w:lang w:eastAsia="pt-PT"/>
        </w:rPr>
        <w:t xml:space="preserve"> </w:t>
      </w:r>
      <w:r w:rsidRPr="00ED5AB0">
        <w:rPr>
          <w:rFonts w:ascii="Times New Roman" w:hAnsi="Times New Roman"/>
          <w:color w:val="292526"/>
          <w:sz w:val="24"/>
          <w:szCs w:val="24"/>
          <w:vertAlign w:val="superscript"/>
          <w:lang w:eastAsia="pt-PT"/>
        </w:rPr>
        <w:t>24</w:t>
      </w:r>
      <w:r>
        <w:rPr>
          <w:rFonts w:ascii="Times New Roman" w:hAnsi="Times New Roman"/>
          <w:color w:val="292526"/>
          <w:sz w:val="24"/>
          <w:szCs w:val="24"/>
          <w:lang w:eastAsia="pt-PT"/>
        </w:rPr>
        <w:t xml:space="preserve"> </w:t>
      </w:r>
      <w:r w:rsidRPr="00957287">
        <w:rPr>
          <w:rFonts w:ascii="Times New Roman" w:hAnsi="Times New Roman"/>
          <w:color w:val="292526"/>
          <w:sz w:val="24"/>
          <w:szCs w:val="24"/>
          <w:lang w:eastAsia="pt-PT"/>
        </w:rPr>
        <w:t xml:space="preserve">dentro do modelo de Componentes o mais popular é o Componente Principal; dos modelos do factor comum, destacam-se </w:t>
      </w:r>
      <w:r w:rsidRPr="00957287">
        <w:rPr>
          <w:rFonts w:ascii="Times New Roman" w:hAnsi="Times New Roman"/>
          <w:bCs/>
          <w:iCs/>
          <w:sz w:val="24"/>
          <w:szCs w:val="24"/>
          <w:lang w:eastAsia="pt-PT"/>
        </w:rPr>
        <w:t xml:space="preserve">o </w:t>
      </w:r>
      <w:r w:rsidRPr="00957287">
        <w:rPr>
          <w:rFonts w:ascii="Times New Roman" w:hAnsi="Times New Roman"/>
          <w:color w:val="000000"/>
          <w:sz w:val="24"/>
          <w:szCs w:val="24"/>
          <w:lang w:eastAsia="pt-PT"/>
        </w:rPr>
        <w:t xml:space="preserve">método da máxima verosimilhança “ </w:t>
      </w:r>
      <w:r w:rsidRPr="00957287">
        <w:rPr>
          <w:rFonts w:ascii="Times New Roman" w:hAnsi="Times New Roman"/>
          <w:i/>
          <w:color w:val="000000"/>
          <w:sz w:val="24"/>
          <w:szCs w:val="24"/>
          <w:lang w:eastAsia="pt-PT"/>
        </w:rPr>
        <w:t>Maximum likelihood</w:t>
      </w:r>
      <w:r w:rsidRPr="00957287">
        <w:rPr>
          <w:rFonts w:ascii="Times New Roman" w:hAnsi="Times New Roman"/>
          <w:color w:val="000000"/>
          <w:sz w:val="24"/>
          <w:szCs w:val="24"/>
          <w:lang w:eastAsia="pt-PT"/>
        </w:rPr>
        <w:t>”, método dos mínimos quadrados  “</w:t>
      </w:r>
      <w:r w:rsidRPr="00957287">
        <w:rPr>
          <w:rFonts w:ascii="Times New Roman" w:hAnsi="Times New Roman"/>
          <w:i/>
          <w:color w:val="000000"/>
          <w:sz w:val="24"/>
          <w:szCs w:val="24"/>
          <w:lang w:eastAsia="pt-PT"/>
        </w:rPr>
        <w:t>Unweighted least squares</w:t>
      </w:r>
      <w:r>
        <w:rPr>
          <w:rFonts w:ascii="Times New Roman" w:hAnsi="Times New Roman"/>
          <w:color w:val="000000"/>
          <w:sz w:val="24"/>
          <w:szCs w:val="24"/>
          <w:lang w:eastAsia="pt-PT"/>
        </w:rPr>
        <w:t xml:space="preserve">” </w:t>
      </w:r>
      <w:r w:rsidRPr="00957287">
        <w:rPr>
          <w:rFonts w:ascii="Times New Roman" w:hAnsi="Times New Roman"/>
          <w:color w:val="000000"/>
          <w:sz w:val="24"/>
          <w:szCs w:val="24"/>
          <w:lang w:eastAsia="pt-PT"/>
        </w:rPr>
        <w:t>“</w:t>
      </w:r>
      <w:r w:rsidRPr="00957287">
        <w:rPr>
          <w:rFonts w:ascii="Times New Roman" w:hAnsi="Times New Roman"/>
          <w:i/>
          <w:color w:val="000000"/>
          <w:sz w:val="24"/>
          <w:szCs w:val="24"/>
          <w:lang w:eastAsia="pt-PT"/>
        </w:rPr>
        <w:t>Generalized least squares</w:t>
      </w:r>
      <w:r>
        <w:rPr>
          <w:rFonts w:ascii="Times New Roman" w:hAnsi="Times New Roman"/>
          <w:color w:val="000000"/>
          <w:sz w:val="24"/>
          <w:szCs w:val="24"/>
          <w:lang w:eastAsia="pt-PT"/>
        </w:rPr>
        <w:t xml:space="preserve">”, </w:t>
      </w:r>
      <w:r w:rsidRPr="00957287">
        <w:rPr>
          <w:rFonts w:ascii="Times New Roman" w:hAnsi="Times New Roman"/>
          <w:color w:val="000000"/>
          <w:sz w:val="24"/>
          <w:szCs w:val="24"/>
          <w:lang w:eastAsia="pt-PT"/>
        </w:rPr>
        <w:t>“</w:t>
      </w:r>
      <w:r w:rsidRPr="00957287">
        <w:rPr>
          <w:rFonts w:ascii="Times New Roman" w:hAnsi="Times New Roman"/>
          <w:i/>
          <w:color w:val="000000"/>
          <w:sz w:val="24"/>
          <w:szCs w:val="24"/>
          <w:lang w:eastAsia="pt-PT"/>
        </w:rPr>
        <w:t>Principal-axes factoring</w:t>
      </w:r>
      <w:r w:rsidRPr="00957287">
        <w:rPr>
          <w:rFonts w:ascii="Times New Roman" w:hAnsi="Times New Roman"/>
          <w:color w:val="000000"/>
          <w:sz w:val="24"/>
          <w:szCs w:val="24"/>
          <w:lang w:eastAsia="pt-PT"/>
        </w:rPr>
        <w:t xml:space="preserve">” e método </w:t>
      </w:r>
      <w:r w:rsidRPr="00957287">
        <w:rPr>
          <w:rFonts w:ascii="Times New Roman" w:hAnsi="Times New Roman"/>
          <w:i/>
          <w:color w:val="000000"/>
          <w:sz w:val="24"/>
          <w:szCs w:val="24"/>
          <w:lang w:eastAsia="pt-PT"/>
        </w:rPr>
        <w:t>alfa</w:t>
      </w:r>
      <w:r w:rsidRPr="00957287">
        <w:rPr>
          <w:rFonts w:ascii="Times New Roman" w:hAnsi="Times New Roman"/>
          <w:color w:val="000000"/>
          <w:sz w:val="24"/>
          <w:szCs w:val="24"/>
          <w:lang w:eastAsia="pt-PT"/>
        </w:rPr>
        <w:t>.</w:t>
      </w:r>
      <w:r>
        <w:rPr>
          <w:rFonts w:ascii="Times New Roman" w:hAnsi="Times New Roman"/>
          <w:color w:val="000000"/>
          <w:sz w:val="24"/>
          <w:szCs w:val="24"/>
          <w:lang w:eastAsia="pt-PT"/>
        </w:rPr>
        <w:t xml:space="preserve"> Em geral o</w:t>
      </w:r>
      <w:r w:rsidRPr="00957287">
        <w:rPr>
          <w:rFonts w:ascii="Times New Roman" w:hAnsi="Times New Roman"/>
          <w:color w:val="000000"/>
          <w:sz w:val="24"/>
          <w:szCs w:val="24"/>
          <w:lang w:eastAsia="pt-PT"/>
        </w:rPr>
        <w:t xml:space="preserve">“ </w:t>
      </w:r>
      <w:r w:rsidRPr="00957287">
        <w:rPr>
          <w:rFonts w:ascii="Times New Roman" w:hAnsi="Times New Roman"/>
          <w:i/>
          <w:color w:val="000000"/>
          <w:sz w:val="24"/>
          <w:szCs w:val="24"/>
          <w:lang w:eastAsia="pt-PT"/>
        </w:rPr>
        <w:t>Maximum likelihood</w:t>
      </w:r>
      <w:r w:rsidRPr="00957287">
        <w:rPr>
          <w:rFonts w:ascii="Times New Roman" w:hAnsi="Times New Roman"/>
          <w:color w:val="000000"/>
          <w:sz w:val="24"/>
          <w:szCs w:val="24"/>
          <w:lang w:eastAsia="pt-PT"/>
        </w:rPr>
        <w:t>”</w:t>
      </w:r>
      <w:r>
        <w:rPr>
          <w:rFonts w:ascii="Times New Roman" w:hAnsi="Times New Roman"/>
          <w:color w:val="000000"/>
          <w:sz w:val="24"/>
          <w:szCs w:val="24"/>
          <w:lang w:eastAsia="pt-PT"/>
        </w:rPr>
        <w:t xml:space="preserve"> e o </w:t>
      </w:r>
      <w:r w:rsidRPr="00957287">
        <w:rPr>
          <w:rFonts w:ascii="Times New Roman" w:hAnsi="Times New Roman"/>
          <w:color w:val="000000"/>
          <w:sz w:val="24"/>
          <w:szCs w:val="24"/>
          <w:lang w:eastAsia="pt-PT"/>
        </w:rPr>
        <w:t>“</w:t>
      </w:r>
      <w:r w:rsidRPr="00957287">
        <w:rPr>
          <w:rFonts w:ascii="Times New Roman" w:hAnsi="Times New Roman"/>
          <w:i/>
          <w:color w:val="000000"/>
          <w:sz w:val="24"/>
          <w:szCs w:val="24"/>
          <w:lang w:eastAsia="pt-PT"/>
        </w:rPr>
        <w:t>Principal-axes factoring</w:t>
      </w:r>
      <w:r>
        <w:rPr>
          <w:rFonts w:ascii="Times New Roman" w:hAnsi="Times New Roman"/>
          <w:i/>
          <w:color w:val="000000"/>
          <w:sz w:val="24"/>
          <w:szCs w:val="24"/>
          <w:lang w:eastAsia="pt-PT"/>
        </w:rPr>
        <w:t xml:space="preserve">”, </w:t>
      </w:r>
      <w:r w:rsidRPr="00CC73E1">
        <w:rPr>
          <w:rFonts w:ascii="Times New Roman" w:hAnsi="Times New Roman"/>
          <w:color w:val="000000"/>
          <w:sz w:val="24"/>
          <w:szCs w:val="24"/>
          <w:lang w:eastAsia="pt-PT"/>
        </w:rPr>
        <w:t>apresentam os melhores resultados</w:t>
      </w:r>
      <w:r>
        <w:rPr>
          <w:rFonts w:ascii="Times New Roman" w:hAnsi="Times New Roman"/>
          <w:color w:val="000000"/>
          <w:sz w:val="24"/>
          <w:szCs w:val="24"/>
          <w:lang w:eastAsia="pt-PT"/>
        </w:rPr>
        <w:t xml:space="preserve">, dependendo respectivamente, se os dados têm distribuição normal ou não apresentam distribuição normal. </w:t>
      </w:r>
      <w:r w:rsidRPr="008E4E6E">
        <w:rPr>
          <w:rFonts w:ascii="Times New Roman" w:hAnsi="Times New Roman"/>
          <w:color w:val="000000"/>
          <w:sz w:val="24"/>
          <w:szCs w:val="24"/>
          <w:vertAlign w:val="superscript"/>
          <w:lang w:eastAsia="pt-PT"/>
        </w:rPr>
        <w:t>28</w:t>
      </w:r>
      <w:r>
        <w:rPr>
          <w:rFonts w:ascii="Times New Roman" w:hAnsi="Times New Roman"/>
          <w:sz w:val="24"/>
          <w:szCs w:val="24"/>
          <w:lang w:eastAsia="pt-PT"/>
        </w:rPr>
        <w:t xml:space="preserve"> A Análise de Componentes Principais (ACP) é frequentemente considerada como uma técnica da AFE muito embora, haja diferenças conceptuais entre ambas, pois a primeira considera a variância total e a segunda decompõe a variância das variáveis observadas em duas partes: uma que é devida aos factores comuns e outra aos factores únicos, tomando em consideração unicamente a variância comum; </w:t>
      </w:r>
      <w:r w:rsidRPr="00D151E1">
        <w:rPr>
          <w:rFonts w:ascii="Times New Roman" w:hAnsi="Times New Roman"/>
          <w:sz w:val="24"/>
          <w:szCs w:val="24"/>
          <w:vertAlign w:val="superscript"/>
          <w:lang w:eastAsia="pt-PT"/>
        </w:rPr>
        <w:t>29</w:t>
      </w:r>
      <w:r>
        <w:rPr>
          <w:rFonts w:ascii="Times New Roman" w:hAnsi="Times New Roman"/>
          <w:sz w:val="24"/>
          <w:szCs w:val="24"/>
          <w:lang w:eastAsia="pt-PT"/>
        </w:rPr>
        <w:t xml:space="preserve"> apesar destas diferenças a ACP permite igualmente a mesma interpretação dos resultados, é recomendada quando o investigador pretende determinar o número mínimo de factores que expliquem a máxima variância dos dados.</w:t>
      </w:r>
    </w:p>
    <w:p w:rsidR="006B20E7" w:rsidRPr="00D0201E"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r w:rsidRPr="00D0201E">
        <w:rPr>
          <w:rFonts w:ascii="Times New Roman" w:hAnsi="Times New Roman"/>
          <w:color w:val="000000"/>
          <w:sz w:val="24"/>
          <w:szCs w:val="24"/>
          <w:lang w:eastAsia="pt-PT"/>
        </w:rPr>
        <w:t xml:space="preserve">Para a extracção dos factores </w:t>
      </w:r>
      <w:r>
        <w:rPr>
          <w:rFonts w:ascii="Times New Roman" w:hAnsi="Times New Roman"/>
          <w:color w:val="000000"/>
          <w:sz w:val="24"/>
          <w:szCs w:val="24"/>
          <w:lang w:eastAsia="pt-PT"/>
        </w:rPr>
        <w:t>têm sido sugeridas</w:t>
      </w:r>
      <w:r w:rsidRPr="00D0201E">
        <w:rPr>
          <w:rFonts w:ascii="Times New Roman" w:hAnsi="Times New Roman"/>
          <w:color w:val="000000"/>
          <w:sz w:val="24"/>
          <w:szCs w:val="24"/>
          <w:lang w:eastAsia="pt-PT"/>
        </w:rPr>
        <w:t xml:space="preserve"> algumas regras do polegar “rules-</w:t>
      </w:r>
      <w:r>
        <w:rPr>
          <w:rFonts w:ascii="Times New Roman" w:hAnsi="Times New Roman"/>
          <w:color w:val="000000"/>
          <w:sz w:val="24"/>
          <w:szCs w:val="24"/>
          <w:lang w:eastAsia="pt-PT"/>
        </w:rPr>
        <w:t>of-thumb”: (a</w:t>
      </w:r>
      <w:r w:rsidRPr="00D0201E">
        <w:rPr>
          <w:rFonts w:ascii="Times New Roman" w:hAnsi="Times New Roman"/>
          <w:color w:val="000000"/>
          <w:sz w:val="24"/>
          <w:szCs w:val="24"/>
          <w:lang w:eastAsia="pt-PT"/>
        </w:rPr>
        <w:t xml:space="preserve">) reter todos os factores com </w:t>
      </w:r>
      <w:r w:rsidRPr="00D0201E">
        <w:rPr>
          <w:rFonts w:ascii="Times New Roman" w:hAnsi="Times New Roman"/>
          <w:i/>
          <w:color w:val="000000"/>
          <w:sz w:val="24"/>
          <w:szCs w:val="24"/>
          <w:lang w:eastAsia="pt-PT"/>
        </w:rPr>
        <w:t>eigenvalue</w:t>
      </w:r>
      <w:r w:rsidRPr="00D0201E">
        <w:rPr>
          <w:rFonts w:ascii="Times New Roman" w:hAnsi="Times New Roman"/>
          <w:color w:val="000000"/>
          <w:sz w:val="24"/>
          <w:szCs w:val="24"/>
          <w:lang w:eastAsia="pt-PT"/>
        </w:rPr>
        <w:t xml:space="preserve"> superior a 1 – regra de Keiser</w:t>
      </w:r>
      <w:r>
        <w:rPr>
          <w:rFonts w:ascii="Times New Roman" w:hAnsi="Times New Roman"/>
          <w:color w:val="000000"/>
          <w:sz w:val="24"/>
          <w:szCs w:val="24"/>
          <w:lang w:eastAsia="pt-PT"/>
        </w:rPr>
        <w:t>; (b</w:t>
      </w:r>
      <w:r w:rsidRPr="00D0201E">
        <w:rPr>
          <w:rFonts w:ascii="Times New Roman" w:hAnsi="Times New Roman"/>
          <w:color w:val="000000"/>
          <w:sz w:val="24"/>
          <w:szCs w:val="24"/>
          <w:lang w:eastAsia="pt-PT"/>
        </w:rPr>
        <w:t>) reter os factores que são responsáveis p</w:t>
      </w:r>
      <w:r>
        <w:rPr>
          <w:rFonts w:ascii="Times New Roman" w:hAnsi="Times New Roman"/>
          <w:color w:val="000000"/>
          <w:sz w:val="24"/>
          <w:szCs w:val="24"/>
          <w:lang w:eastAsia="pt-PT"/>
        </w:rPr>
        <w:t>or 70-80% da variância total; (c</w:t>
      </w:r>
      <w:r w:rsidRPr="00D0201E">
        <w:rPr>
          <w:rFonts w:ascii="Times New Roman" w:hAnsi="Times New Roman"/>
          <w:color w:val="000000"/>
          <w:sz w:val="24"/>
          <w:szCs w:val="24"/>
          <w:lang w:eastAsia="pt-PT"/>
        </w:rPr>
        <w:t>) efectuar um “</w:t>
      </w:r>
      <w:r w:rsidRPr="00D0201E">
        <w:rPr>
          <w:rFonts w:ascii="Times New Roman" w:hAnsi="Times New Roman"/>
          <w:i/>
          <w:color w:val="000000"/>
          <w:sz w:val="24"/>
          <w:szCs w:val="24"/>
          <w:lang w:eastAsia="pt-PT"/>
        </w:rPr>
        <w:t>scree-plot</w:t>
      </w:r>
      <w:r w:rsidRPr="00D0201E">
        <w:rPr>
          <w:rFonts w:ascii="Times New Roman" w:hAnsi="Times New Roman"/>
          <w:color w:val="000000"/>
          <w:sz w:val="24"/>
          <w:szCs w:val="24"/>
          <w:lang w:eastAsia="pt-PT"/>
        </w:rPr>
        <w:t xml:space="preserve">” e reter todos os factores antes do ponto de angulação do cotovelo. </w:t>
      </w:r>
      <w:r>
        <w:rPr>
          <w:rFonts w:ascii="Times New Roman" w:hAnsi="Times New Roman"/>
          <w:sz w:val="24"/>
          <w:szCs w:val="24"/>
          <w:lang w:eastAsia="pt-PT"/>
        </w:rPr>
        <w:t>Thompson &amp; Daniel,</w:t>
      </w:r>
      <w:r w:rsidRPr="00D0201E">
        <w:rPr>
          <w:rFonts w:ascii="Times New Roman" w:hAnsi="Times New Roman"/>
          <w:sz w:val="24"/>
          <w:szCs w:val="24"/>
          <w:lang w:eastAsia="pt-PT"/>
        </w:rPr>
        <w:t xml:space="preserve"> </w:t>
      </w:r>
      <w:r w:rsidRPr="00D151E1">
        <w:rPr>
          <w:rFonts w:ascii="Times New Roman" w:hAnsi="Times New Roman"/>
          <w:sz w:val="24"/>
          <w:szCs w:val="24"/>
          <w:vertAlign w:val="superscript"/>
          <w:lang w:eastAsia="pt-PT"/>
        </w:rPr>
        <w:t>30</w:t>
      </w:r>
      <w:r w:rsidRPr="00D0201E">
        <w:rPr>
          <w:rFonts w:ascii="Times New Roman" w:hAnsi="Times New Roman"/>
          <w:sz w:val="24"/>
          <w:szCs w:val="24"/>
          <w:lang w:eastAsia="pt-PT"/>
        </w:rPr>
        <w:t xml:space="preserve"> sugerem a aplicação em simultâneo de vários crit</w:t>
      </w:r>
      <w:r>
        <w:rPr>
          <w:rFonts w:ascii="Times New Roman" w:hAnsi="Times New Roman"/>
          <w:sz w:val="24"/>
          <w:szCs w:val="24"/>
          <w:lang w:eastAsia="pt-PT"/>
        </w:rPr>
        <w:t>érios</w:t>
      </w:r>
      <w:r w:rsidRPr="00D0201E">
        <w:rPr>
          <w:rFonts w:ascii="Times New Roman" w:hAnsi="Times New Roman"/>
          <w:sz w:val="24"/>
          <w:szCs w:val="24"/>
          <w:lang w:eastAsia="pt-PT"/>
        </w:rPr>
        <w:t>.</w:t>
      </w:r>
      <w:r>
        <w:rPr>
          <w:rFonts w:ascii="Times New Roman" w:hAnsi="Times New Roman"/>
          <w:sz w:val="24"/>
          <w:szCs w:val="24"/>
          <w:lang w:eastAsia="pt-PT"/>
        </w:rPr>
        <w:t xml:space="preserve"> </w:t>
      </w:r>
      <w:r w:rsidRPr="00D0201E">
        <w:rPr>
          <w:rFonts w:ascii="Times New Roman" w:hAnsi="Times New Roman"/>
          <w:color w:val="000000"/>
          <w:sz w:val="24"/>
          <w:szCs w:val="24"/>
          <w:lang w:eastAsia="pt-PT"/>
        </w:rPr>
        <w:t xml:space="preserve">Utilizando o programa do SPSS </w:t>
      </w:r>
      <w:r>
        <w:rPr>
          <w:rFonts w:ascii="Times New Roman" w:hAnsi="Times New Roman"/>
          <w:color w:val="000000"/>
          <w:sz w:val="24"/>
          <w:szCs w:val="24"/>
          <w:lang w:eastAsia="pt-PT"/>
        </w:rPr>
        <w:t xml:space="preserve">da ACP, </w:t>
      </w:r>
      <w:r w:rsidRPr="00D0201E">
        <w:rPr>
          <w:rFonts w:ascii="Times New Roman" w:hAnsi="Times New Roman"/>
          <w:color w:val="000000"/>
          <w:sz w:val="24"/>
          <w:szCs w:val="24"/>
          <w:lang w:eastAsia="pt-PT"/>
        </w:rPr>
        <w:t xml:space="preserve">nesta fase </w:t>
      </w:r>
      <w:r>
        <w:rPr>
          <w:rFonts w:ascii="Times New Roman" w:hAnsi="Times New Roman"/>
          <w:color w:val="000000"/>
          <w:sz w:val="24"/>
          <w:szCs w:val="24"/>
          <w:lang w:eastAsia="pt-PT"/>
        </w:rPr>
        <w:t xml:space="preserve">foi </w:t>
      </w:r>
      <w:r w:rsidRPr="00D0201E">
        <w:rPr>
          <w:rFonts w:ascii="Times New Roman" w:hAnsi="Times New Roman"/>
          <w:color w:val="000000"/>
          <w:sz w:val="24"/>
          <w:szCs w:val="24"/>
          <w:lang w:eastAsia="pt-PT"/>
        </w:rPr>
        <w:t>forçada a extracção de quatro factores no sentido dos dados obtidos poderem revelar ou não o modelo factorial em estudo.</w:t>
      </w:r>
      <w:r>
        <w:rPr>
          <w:rFonts w:ascii="Times New Roman" w:hAnsi="Times New Roman"/>
          <w:color w:val="000000"/>
          <w:sz w:val="24"/>
          <w:szCs w:val="24"/>
          <w:lang w:eastAsia="pt-PT"/>
        </w:rPr>
        <w:t xml:space="preserve"> Depois da extracção do primeiro factor (ou da variância comum para um conjunto de variáveis) permanecerá uma matriz residual; um segundo factor é extraído da matriz residual e que seja responsável pela maior parte da variância remanescente das variáveis; o processo de iterações continua até que nenhuma variância subsista. Nesta fase obtém-se a matriz de variância dos componentes ou matriz da estrutura factorial não sujeita a rotação.</w:t>
      </w:r>
    </w:p>
    <w:p w:rsidR="006B20E7" w:rsidRDefault="006B20E7" w:rsidP="006B20E7">
      <w:pPr>
        <w:autoSpaceDE w:val="0"/>
        <w:autoSpaceDN w:val="0"/>
        <w:adjustRightInd w:val="0"/>
        <w:spacing w:after="0" w:line="360" w:lineRule="auto"/>
        <w:ind w:firstLine="708"/>
        <w:jc w:val="both"/>
        <w:rPr>
          <w:rFonts w:ascii="Times-Roman" w:hAnsi="Times-Roman" w:cs="Times-Roman"/>
          <w:sz w:val="24"/>
          <w:szCs w:val="24"/>
          <w:vertAlign w:val="superscript"/>
          <w:lang w:eastAsia="pt-PT"/>
        </w:rPr>
      </w:pPr>
      <w:r>
        <w:rPr>
          <w:rFonts w:ascii="Times New Roman" w:hAnsi="Times New Roman"/>
          <w:color w:val="000000"/>
          <w:sz w:val="24"/>
          <w:szCs w:val="24"/>
          <w:lang w:eastAsia="pt-PT"/>
        </w:rPr>
        <w:t xml:space="preserve">Após a aplicação dos métodos para a extracção dos factores, pode ser difícil identificar os factores, pelo que a solução é proceder à técnica da rotação, com o objectivo de melhor evidenciar a estrutura fundamental dos dados iniciais e interpretar o significado dos factores comuns considerados; também podem ser seleccionados diferentes tipos de rotação, nomeadamente rotação ortogonal (varimax e equimax) que impõe a exigência da não correlação entre os factores e a rotação oblíqua (promax) que permite a correlação entre os factores. As </w:t>
      </w:r>
      <w:r>
        <w:rPr>
          <w:rFonts w:ascii="Times New Roman" w:hAnsi="Times New Roman"/>
          <w:color w:val="000000"/>
          <w:sz w:val="24"/>
          <w:szCs w:val="24"/>
          <w:lang w:eastAsia="pt-PT"/>
        </w:rPr>
        <w:lastRenderedPageBreak/>
        <w:t xml:space="preserve">técnicas de rotação permitem a optimização das cargas factoriais – </w:t>
      </w:r>
      <w:r w:rsidRPr="00BB58FD">
        <w:rPr>
          <w:rFonts w:ascii="Times New Roman" w:hAnsi="Times New Roman"/>
          <w:i/>
          <w:color w:val="000000"/>
          <w:sz w:val="24"/>
          <w:szCs w:val="24"/>
          <w:lang w:eastAsia="pt-PT"/>
        </w:rPr>
        <w:t>factor loading</w:t>
      </w:r>
      <w:r>
        <w:rPr>
          <w:rFonts w:ascii="Times New Roman" w:hAnsi="Times New Roman"/>
          <w:i/>
          <w:color w:val="000000"/>
          <w:sz w:val="24"/>
          <w:szCs w:val="24"/>
          <w:lang w:eastAsia="pt-PT"/>
        </w:rPr>
        <w:t xml:space="preserve">, </w:t>
      </w:r>
      <w:r w:rsidRPr="005E2F6A">
        <w:rPr>
          <w:rFonts w:ascii="Times New Roman" w:hAnsi="Times New Roman"/>
          <w:color w:val="000000"/>
          <w:sz w:val="24"/>
          <w:szCs w:val="24"/>
          <w:lang w:eastAsia="pt-PT"/>
        </w:rPr>
        <w:t xml:space="preserve">e a minimização da magnitude dos </w:t>
      </w:r>
      <w:r w:rsidRPr="00F566CE">
        <w:rPr>
          <w:rFonts w:ascii="Times New Roman" w:hAnsi="Times New Roman"/>
          <w:i/>
          <w:color w:val="000000"/>
          <w:sz w:val="24"/>
          <w:szCs w:val="24"/>
          <w:lang w:eastAsia="pt-PT"/>
        </w:rPr>
        <w:t>cross-loadings</w:t>
      </w:r>
      <w:r w:rsidRPr="005E2F6A">
        <w:rPr>
          <w:rFonts w:ascii="Times New Roman" w:hAnsi="Times New Roman"/>
          <w:color w:val="000000"/>
          <w:sz w:val="24"/>
          <w:szCs w:val="24"/>
          <w:lang w:eastAsia="pt-PT"/>
        </w:rPr>
        <w:t>,</w:t>
      </w:r>
      <w:r>
        <w:rPr>
          <w:rFonts w:ascii="Times New Roman" w:hAnsi="Times New Roman"/>
          <w:i/>
          <w:color w:val="000000"/>
          <w:sz w:val="24"/>
          <w:szCs w:val="24"/>
          <w:lang w:eastAsia="pt-PT"/>
        </w:rPr>
        <w:t xml:space="preserve"> </w:t>
      </w:r>
      <w:r w:rsidRPr="00BB58FD">
        <w:rPr>
          <w:rFonts w:ascii="Times New Roman" w:hAnsi="Times New Roman"/>
          <w:color w:val="000000"/>
          <w:sz w:val="24"/>
          <w:szCs w:val="24"/>
          <w:lang w:eastAsia="pt-PT"/>
        </w:rPr>
        <w:t>facilitando a interpretação</w:t>
      </w:r>
      <w:r>
        <w:rPr>
          <w:rFonts w:ascii="Times New Roman" w:hAnsi="Times New Roman"/>
          <w:color w:val="000000"/>
          <w:sz w:val="24"/>
          <w:szCs w:val="24"/>
          <w:lang w:eastAsia="pt-PT"/>
        </w:rPr>
        <w:t xml:space="preserve"> e decisão do investigador. </w:t>
      </w:r>
      <w:r w:rsidRPr="00F15B76">
        <w:rPr>
          <w:rFonts w:ascii="Times New Roman" w:hAnsi="Times New Roman"/>
          <w:sz w:val="24"/>
          <w:szCs w:val="24"/>
          <w:lang w:eastAsia="pt-PT"/>
        </w:rPr>
        <w:t>Nesta fase mais uma vez terá de ser decidida qual a técnica a usar; assumir à partida que não existe correlacção entre os factores e utilizar uma técnica ortogonal poderá condicionar os resultados das cargas factoriais no caso de não se confirmar tal pressuposto, pelo que utilizando uma rotação oblíqua, poder-se-á obviar esta situação com resultados mais precisos</w:t>
      </w:r>
      <w:r>
        <w:rPr>
          <w:rFonts w:ascii="Times New Roman" w:hAnsi="Times New Roman"/>
          <w:color w:val="000000"/>
          <w:sz w:val="24"/>
          <w:szCs w:val="24"/>
          <w:lang w:eastAsia="pt-PT"/>
        </w:rPr>
        <w:t>.</w:t>
      </w:r>
      <w:r w:rsidRPr="00ED5AB0">
        <w:rPr>
          <w:rFonts w:ascii="Times New Roman" w:hAnsi="Times New Roman"/>
          <w:color w:val="000000"/>
          <w:sz w:val="24"/>
          <w:szCs w:val="24"/>
          <w:vertAlign w:val="superscript"/>
          <w:lang w:eastAsia="pt-PT"/>
        </w:rPr>
        <w:t>31</w:t>
      </w:r>
      <w:r w:rsidRPr="00ED5AB0">
        <w:rPr>
          <w:rFonts w:ascii="Times New Roman" w:eastAsia="AvantGarde-Book" w:hAnsi="Times New Roman"/>
          <w:color w:val="292526"/>
          <w:sz w:val="24"/>
          <w:szCs w:val="24"/>
          <w:vertAlign w:val="superscript"/>
          <w:lang w:eastAsia="pt-PT"/>
        </w:rPr>
        <w:t>-21-</w:t>
      </w:r>
      <w:r w:rsidRPr="00ED5AB0">
        <w:rPr>
          <w:rFonts w:ascii="Times New Roman" w:hAnsi="Times New Roman"/>
          <w:sz w:val="24"/>
          <w:szCs w:val="24"/>
          <w:vertAlign w:val="superscript"/>
          <w:lang w:eastAsia="pt-PT"/>
        </w:rPr>
        <w:t>28</w:t>
      </w:r>
      <w:r>
        <w:rPr>
          <w:rFonts w:ascii="Times New Roman" w:hAnsi="Times New Roman"/>
          <w:sz w:val="24"/>
          <w:szCs w:val="24"/>
          <w:lang w:eastAsia="pt-PT"/>
        </w:rPr>
        <w:t xml:space="preserve"> Aplicando a rotação ortogonal, pretende-se que as variáveis carreguem fortemente num só factor, e apresentem valores fracos ou próximos de zero em todos os outros factores da solução; na rotação ortogonal obtém-se a tabela de variância dos componentes optimizada através da rotação e a matriz de variância dos componentes ou matriz da estrutura factorial que representa as correlações entre as variáveis e os factores, expresso através das cargas factoriais (</w:t>
      </w:r>
      <w:r w:rsidRPr="00DC031E">
        <w:rPr>
          <w:rFonts w:ascii="Times New Roman" w:hAnsi="Times New Roman"/>
          <w:i/>
          <w:sz w:val="24"/>
          <w:szCs w:val="24"/>
          <w:lang w:eastAsia="pt-PT"/>
        </w:rPr>
        <w:t>factor-loadings</w:t>
      </w:r>
      <w:r>
        <w:rPr>
          <w:rFonts w:ascii="Times New Roman" w:hAnsi="Times New Roman"/>
          <w:sz w:val="24"/>
          <w:szCs w:val="24"/>
          <w:lang w:eastAsia="pt-PT"/>
        </w:rPr>
        <w:t xml:space="preserve">); na rotação oblíqua considera-se a existência de correlação entre os factores, permitindo o carregamento das variáveis em vários factores em simultâneo; nesta rotação para além da matriz da estrutura factorial é apresentada igualmente a matriz do padrão factorial, e a matriz da correlação entre factores onde se pode observar a magnitude da correlação factorial da solução rodada obliquamente. Nas duas situações, ortogonal e oblíqua, pretende-se chegar à solução mais simples da estrutura factorial, capaz de explicar a máxima variância dos dados obtidos e capaz de traduzir um modelo factorial plausível; alguns autores defendem que é necessário chegar a uma solução factorial que permita um equilíbrio entre parcimónia e interpretabilidade, </w:t>
      </w:r>
      <w:r w:rsidRPr="00905E5C">
        <w:rPr>
          <w:rFonts w:ascii="Times New Roman" w:hAnsi="Times New Roman"/>
          <w:sz w:val="24"/>
          <w:szCs w:val="24"/>
          <w:vertAlign w:val="superscript"/>
          <w:lang w:eastAsia="pt-PT"/>
        </w:rPr>
        <w:t>31</w:t>
      </w:r>
      <w:r>
        <w:rPr>
          <w:rFonts w:ascii="Times New Roman" w:hAnsi="Times New Roman"/>
          <w:sz w:val="24"/>
          <w:szCs w:val="24"/>
          <w:lang w:eastAsia="pt-PT"/>
        </w:rPr>
        <w:t xml:space="preserve"> e outros apontam como desejável a solução que apresente uma estrutura factorial “limpa”, com o menor número de </w:t>
      </w:r>
      <w:r w:rsidRPr="004E797C">
        <w:rPr>
          <w:rFonts w:ascii="Times New Roman" w:hAnsi="Times New Roman"/>
          <w:i/>
          <w:sz w:val="24"/>
          <w:szCs w:val="24"/>
          <w:lang w:eastAsia="pt-PT"/>
        </w:rPr>
        <w:t>cross-loadings</w:t>
      </w:r>
      <w:r>
        <w:rPr>
          <w:rFonts w:ascii="Times New Roman" w:hAnsi="Times New Roman"/>
          <w:sz w:val="24"/>
          <w:szCs w:val="24"/>
          <w:lang w:eastAsia="pt-PT"/>
        </w:rPr>
        <w:t xml:space="preserve"> possível e de itens com cargas factoriais acima de 0,32 </w:t>
      </w:r>
      <w:r w:rsidRPr="00905E5C">
        <w:rPr>
          <w:rFonts w:ascii="Times New Roman" w:hAnsi="Times New Roman"/>
          <w:sz w:val="24"/>
          <w:szCs w:val="24"/>
          <w:vertAlign w:val="superscript"/>
          <w:lang w:eastAsia="pt-PT"/>
        </w:rPr>
        <w:t>28</w:t>
      </w:r>
      <w:r>
        <w:rPr>
          <w:rFonts w:ascii="Times New Roman" w:hAnsi="Times New Roman"/>
          <w:sz w:val="24"/>
          <w:szCs w:val="24"/>
          <w:lang w:eastAsia="pt-PT"/>
        </w:rPr>
        <w:t xml:space="preserve"> ainda como critério de decisão, Fabrigar et al., </w:t>
      </w:r>
      <w:r w:rsidRPr="00905E5C">
        <w:rPr>
          <w:rFonts w:ascii="Times New Roman" w:hAnsi="Times New Roman"/>
          <w:sz w:val="24"/>
          <w:szCs w:val="24"/>
          <w:vertAlign w:val="superscript"/>
          <w:lang w:eastAsia="pt-PT"/>
        </w:rPr>
        <w:t>31</w:t>
      </w:r>
      <w:r>
        <w:rPr>
          <w:rFonts w:ascii="Times New Roman" w:hAnsi="Times New Roman"/>
          <w:sz w:val="24"/>
          <w:szCs w:val="24"/>
          <w:lang w:eastAsia="pt-PT"/>
        </w:rPr>
        <w:t xml:space="preserve"> indica como garantia da estabilidade de um factor, que este sature no mínimo com três variáveis com cargas factoriais de 0,50 ou mais. Desta forma os resultados obtidos poderão permitir chegar às seguintes decisões: (a) eliminação de factores com apenas um ou dois itens; (b) eliminação de factores com itens com cargas factoriais fracas, associados a baixas comunalidades; (c) eliminação de itens com elevados </w:t>
      </w:r>
      <w:r w:rsidRPr="00F566CE">
        <w:rPr>
          <w:rFonts w:ascii="Times New Roman" w:hAnsi="Times New Roman"/>
          <w:i/>
          <w:sz w:val="24"/>
          <w:szCs w:val="24"/>
          <w:lang w:eastAsia="pt-PT"/>
        </w:rPr>
        <w:t>loadings</w:t>
      </w:r>
      <w:r>
        <w:rPr>
          <w:rFonts w:ascii="Times New Roman" w:hAnsi="Times New Roman"/>
          <w:sz w:val="24"/>
          <w:szCs w:val="24"/>
          <w:lang w:eastAsia="pt-PT"/>
        </w:rPr>
        <w:t xml:space="preserve"> em mais do que um factor (i.e. </w:t>
      </w:r>
      <w:r w:rsidRPr="00F566CE">
        <w:rPr>
          <w:rFonts w:ascii="Times New Roman" w:hAnsi="Times New Roman"/>
          <w:i/>
          <w:sz w:val="24"/>
          <w:szCs w:val="24"/>
          <w:lang w:eastAsia="pt-PT"/>
        </w:rPr>
        <w:t>cross-loadings</w:t>
      </w:r>
      <w:r>
        <w:rPr>
          <w:rFonts w:ascii="Times New Roman" w:hAnsi="Times New Roman"/>
          <w:sz w:val="24"/>
          <w:szCs w:val="24"/>
          <w:lang w:eastAsia="pt-PT"/>
        </w:rPr>
        <w:t xml:space="preserve">); eliminação de itens com baixos </w:t>
      </w:r>
      <w:r w:rsidRPr="00FF62F8">
        <w:rPr>
          <w:rFonts w:ascii="Times New Roman" w:hAnsi="Times New Roman"/>
          <w:i/>
          <w:sz w:val="24"/>
          <w:szCs w:val="24"/>
          <w:lang w:eastAsia="pt-PT"/>
        </w:rPr>
        <w:t>loadings</w:t>
      </w:r>
      <w:r>
        <w:rPr>
          <w:rFonts w:ascii="Times New Roman" w:hAnsi="Times New Roman"/>
          <w:sz w:val="24"/>
          <w:szCs w:val="24"/>
          <w:lang w:eastAsia="pt-PT"/>
        </w:rPr>
        <w:t xml:space="preserve"> em todos os factores, associados a baixas comunalidades. Se se verificar a eliminação de itens ou factores, uma nova aplicação dos procedimentos anteriores da análise utilizando a mesma amostra poderia aumentar a adequação da estrutura factorial. </w:t>
      </w:r>
      <w:r w:rsidRPr="002E5FCC">
        <w:rPr>
          <w:rFonts w:ascii="Times-Roman" w:hAnsi="Times-Roman" w:cs="Times-Roman"/>
          <w:sz w:val="24"/>
          <w:szCs w:val="24"/>
          <w:vertAlign w:val="superscript"/>
          <w:lang w:eastAsia="pt-PT"/>
        </w:rPr>
        <w:t>22</w:t>
      </w:r>
    </w:p>
    <w:p w:rsidR="006B20E7" w:rsidRDefault="006B20E7" w:rsidP="006B20E7">
      <w:pPr>
        <w:pStyle w:val="Default"/>
        <w:spacing w:line="360" w:lineRule="auto"/>
        <w:rPr>
          <w:rFonts w:ascii="Times New Roman" w:hAnsi="Times New Roman"/>
        </w:rPr>
      </w:pPr>
    </w:p>
    <w:p w:rsidR="006B20E7" w:rsidRDefault="006B20E7" w:rsidP="006B20E7">
      <w:pPr>
        <w:pStyle w:val="Default"/>
        <w:spacing w:line="360" w:lineRule="auto"/>
        <w:rPr>
          <w:rFonts w:ascii="Times New Roman" w:hAnsi="Times New Roman"/>
        </w:rPr>
      </w:pPr>
    </w:p>
    <w:p w:rsidR="006B20E7" w:rsidRDefault="006B20E7" w:rsidP="006B20E7">
      <w:pPr>
        <w:pStyle w:val="Default"/>
        <w:spacing w:line="360" w:lineRule="auto"/>
        <w:rPr>
          <w:rFonts w:ascii="Times New Roman" w:hAnsi="Times New Roman"/>
        </w:rPr>
      </w:pPr>
    </w:p>
    <w:p w:rsidR="006B20E7" w:rsidRDefault="006B20E7" w:rsidP="006B20E7">
      <w:pPr>
        <w:autoSpaceDE w:val="0"/>
        <w:autoSpaceDN w:val="0"/>
        <w:adjustRightInd w:val="0"/>
        <w:spacing w:after="0" w:line="360" w:lineRule="auto"/>
        <w:jc w:val="center"/>
        <w:rPr>
          <w:rFonts w:ascii="Times New Roman" w:hAnsi="Times New Roman"/>
          <w:sz w:val="24"/>
          <w:szCs w:val="24"/>
          <w:lang w:eastAsia="pt-PT"/>
        </w:rPr>
      </w:pPr>
      <w:r w:rsidRPr="002A0D16">
        <w:rPr>
          <w:rFonts w:ascii="Times New Roman" w:hAnsi="Times New Roman"/>
          <w:b/>
          <w:sz w:val="24"/>
          <w:szCs w:val="24"/>
          <w:lang w:eastAsia="pt-PT"/>
        </w:rPr>
        <w:lastRenderedPageBreak/>
        <w:t>Figura 3 – Passos para efectuar Análise Factorial</w:t>
      </w:r>
      <w:r w:rsidR="00FE5094" w:rsidRPr="00FE5094">
        <w:rPr>
          <w:rFonts w:ascii="Times New Roman" w:hAnsi="Times New Roman"/>
          <w:b/>
          <w:noProof/>
          <w:sz w:val="24"/>
          <w:szCs w:val="24"/>
          <w:lang w:eastAsia="pt-PT"/>
        </w:rPr>
        <w:pict>
          <v:group id="_x0000_s2099" style="position:absolute;left:0;text-align:left;margin-left:45.35pt;margin-top:36.95pt;width:388.5pt;height:647.25pt;z-index:28;mso-position-horizontal-relative:text;mso-position-vertical-relative:text" coordorigin="2085,2502" coordsize="7770,12945">
            <v:rect id="_x0000_s2100" style="position:absolute;left:2085;top:2502;width:7770;height:12945"/>
            <v:shapetype id="_x0000_t110" coordsize="21600,21600" o:spt="110" path="m10800,l,10800,10800,21600,21600,10800xe">
              <v:stroke joinstyle="miter"/>
              <v:path gradientshapeok="t" o:connecttype="rect" textboxrect="5400,5400,16200,16200"/>
            </v:shapetype>
            <v:shape id="_x0000_s2101" type="#_x0000_t110" style="position:absolute;left:5076;top:3149;width:2731;height:1365">
              <v:textbox style="mso-next-textbox:#_x0000_s2101">
                <w:txbxContent>
                  <w:p w:rsidR="006B20E7" w:rsidRPr="00043B05" w:rsidRDefault="006B20E7" w:rsidP="006B20E7">
                    <w:pPr>
                      <w:jc w:val="center"/>
                      <w:rPr>
                        <w:b/>
                      </w:rPr>
                    </w:pPr>
                    <w:r>
                      <w:rPr>
                        <w:b/>
                      </w:rPr>
                      <w:t>Dados</w:t>
                    </w:r>
                    <w:r w:rsidRPr="00043B05">
                      <w:rPr>
                        <w:b/>
                      </w:rPr>
                      <w:t xml:space="preserve"> Fiáveis</w:t>
                    </w:r>
                  </w:p>
                </w:txbxContent>
              </v:textbox>
            </v:shape>
            <v:shape id="_x0000_s2102" type="#_x0000_t32" style="position:absolute;left:6441;top:4514;width:0;height:591" o:connectortype="straight">
              <v:stroke endarrow="block"/>
            </v:shape>
            <v:rect id="_x0000_s2103" style="position:absolute;left:5349;top:5105;width:2280;height:661">
              <v:textbox style="mso-next-textbox:#_x0000_s2103">
                <w:txbxContent>
                  <w:p w:rsidR="006B20E7" w:rsidRPr="00043B05" w:rsidRDefault="006B20E7" w:rsidP="006B20E7">
                    <w:pPr>
                      <w:rPr>
                        <w:b/>
                      </w:rPr>
                    </w:pPr>
                    <w:r w:rsidRPr="00043B05">
                      <w:rPr>
                        <w:b/>
                      </w:rPr>
                      <w:t>Matrix de Correlação</w:t>
                    </w:r>
                  </w:p>
                  <w:p w:rsidR="006B20E7" w:rsidRDefault="006B20E7" w:rsidP="006B20E7"/>
                </w:txbxContent>
              </v:textbox>
            </v:rect>
            <v:shape id="_x0000_s2104" type="#_x0000_t32" style="position:absolute;left:6441;top:5766;width:0;height:563" o:connectortype="straight">
              <v:stroke endarrow="block"/>
            </v:shape>
            <v:shape id="_x0000_s2105" type="#_x0000_t110" style="position:absolute;left:5076;top:6329;width:2731;height:1365">
              <v:textbox style="mso-next-textbox:#_x0000_s2105">
                <w:txbxContent>
                  <w:p w:rsidR="006B20E7" w:rsidRPr="00043B05" w:rsidRDefault="006B20E7" w:rsidP="006B20E7">
                    <w:pPr>
                      <w:jc w:val="center"/>
                      <w:rPr>
                        <w:b/>
                      </w:rPr>
                    </w:pPr>
                    <w:r w:rsidRPr="00043B05">
                      <w:rPr>
                        <w:b/>
                      </w:rPr>
                      <w:t>Analise Factorial</w:t>
                    </w:r>
                  </w:p>
                </w:txbxContent>
              </v:textbox>
            </v:shape>
            <v:shape id="_x0000_s2106" type="#_x0000_t32" style="position:absolute;left:3328;top:7033;width:1748;height:0;flip:x" o:connectortype="straight"/>
            <v:shape id="_x0000_s2107" type="#_x0000_t32" style="position:absolute;left:3328;top:7033;width:0;height:1055" o:connectortype="straight">
              <v:stroke endarrow="block"/>
            </v:shape>
            <v:rect id="_x0000_s2108" style="position:absolute;left:2194;top:8088;width:2281;height:816">
              <v:textbox style="mso-next-textbox:#_x0000_s2108">
                <w:txbxContent>
                  <w:p w:rsidR="006B20E7" w:rsidRPr="000A2FCA" w:rsidRDefault="006B20E7" w:rsidP="006B20E7">
                    <w:pPr>
                      <w:jc w:val="center"/>
                      <w:rPr>
                        <w:b/>
                        <w:sz w:val="24"/>
                        <w:szCs w:val="24"/>
                      </w:rPr>
                    </w:pPr>
                    <w:r w:rsidRPr="00043B05">
                      <w:rPr>
                        <w:b/>
                      </w:rPr>
                      <w:t>Análise Componentes</w:t>
                    </w:r>
                    <w:r>
                      <w:rPr>
                        <w:b/>
                        <w:sz w:val="24"/>
                        <w:szCs w:val="24"/>
                      </w:rPr>
                      <w:t xml:space="preserve"> PrincipaisPrincipais</w:t>
                    </w:r>
                  </w:p>
                </w:txbxContent>
              </v:textbox>
            </v:rect>
            <v:shape id="_x0000_s2109" type="#_x0000_t32" style="position:absolute;left:6441;top:7694;width:0;height:661" o:connectortype="straight">
              <v:stroke endarrow="block"/>
            </v:shape>
            <v:rect id="_x0000_s2110" style="position:absolute;left:5349;top:8384;width:2280;height:787">
              <v:textbox style="mso-next-textbox:#_x0000_s2110">
                <w:txbxContent>
                  <w:p w:rsidR="006B20E7" w:rsidRPr="00043B05" w:rsidRDefault="006B20E7" w:rsidP="006B20E7">
                    <w:pPr>
                      <w:jc w:val="center"/>
                      <w:rPr>
                        <w:b/>
                      </w:rPr>
                    </w:pPr>
                    <w:r>
                      <w:rPr>
                        <w:b/>
                      </w:rPr>
                      <w:t>Comunalidades</w:t>
                    </w:r>
                    <w:r w:rsidRPr="00043B05">
                      <w:rPr>
                        <w:b/>
                      </w:rPr>
                      <w:t xml:space="preserve"> </w:t>
                    </w:r>
                  </w:p>
                </w:txbxContent>
              </v:textbox>
            </v:rect>
            <v:shape id="_x0000_s2111" type="#_x0000_t32" style="position:absolute;left:6441;top:9171;width:0;height:662" o:connectortype="straight">
              <v:stroke endarrow="block"/>
            </v:shape>
            <v:shape id="_x0000_s2112" type="#_x0000_t32" style="position:absolute;left:3328;top:8946;width:0;height:648" o:connectortype="straight"/>
            <v:shape id="_x0000_s2113" type="#_x0000_t32" style="position:absolute;left:3328;top:9594;width:3113;height:0" o:connectortype="straight">
              <v:stroke endarrow="block"/>
            </v:shape>
            <v:rect id="_x0000_s2114" style="position:absolute;left:5349;top:9833;width:2280;height:788">
              <v:textbox style="mso-next-textbox:#_x0000_s2114">
                <w:txbxContent>
                  <w:p w:rsidR="006B20E7" w:rsidRPr="00043B05" w:rsidRDefault="006B20E7" w:rsidP="006B20E7">
                    <w:pPr>
                      <w:jc w:val="center"/>
                      <w:rPr>
                        <w:b/>
                      </w:rPr>
                    </w:pPr>
                    <w:r w:rsidRPr="00043B05">
                      <w:rPr>
                        <w:b/>
                      </w:rPr>
                      <w:t>Quantos factores são revelados?</w:t>
                    </w:r>
                  </w:p>
                </w:txbxContent>
              </v:textbox>
            </v:rect>
            <v:shape id="_x0000_s2115" type="#_x0000_t32" style="position:absolute;left:6441;top:10621;width:0;height:661" o:connectortype="straight">
              <v:stroke endarrow="block"/>
            </v:shape>
            <v:rect id="_x0000_s2116" style="position:absolute;left:5349;top:11282;width:2280;height:788">
              <v:textbox style="mso-next-textbox:#_x0000_s2116">
                <w:txbxContent>
                  <w:p w:rsidR="006B20E7" w:rsidRPr="000A2FCA" w:rsidRDefault="006B20E7" w:rsidP="006B20E7">
                    <w:pPr>
                      <w:spacing w:after="0" w:line="240" w:lineRule="auto"/>
                      <w:jc w:val="center"/>
                      <w:rPr>
                        <w:b/>
                        <w:sz w:val="24"/>
                        <w:szCs w:val="24"/>
                      </w:rPr>
                    </w:pPr>
                    <w:r w:rsidRPr="00043B05">
                      <w:rPr>
                        <w:b/>
                      </w:rPr>
                      <w:t>Rotação Ortogonal/Oblíqua</w:t>
                    </w:r>
                    <w:r>
                      <w:rPr>
                        <w:b/>
                        <w:sz w:val="24"/>
                        <w:szCs w:val="24"/>
                      </w:rPr>
                      <w:t>?</w:t>
                    </w:r>
                  </w:p>
                </w:txbxContent>
              </v:textbox>
            </v:rect>
            <v:shape id="_x0000_s2117" type="#_x0000_t32" style="position:absolute;left:6441;top:12070;width:0;height:661" o:connectortype="straight">
              <v:stroke endarrow="block"/>
            </v:shape>
            <v:rect id="_x0000_s2118" style="position:absolute;left:5349;top:12731;width:2280;height:1013">
              <v:textbox style="mso-next-textbox:#_x0000_s2118">
                <w:txbxContent>
                  <w:p w:rsidR="006B20E7" w:rsidRPr="00043B05" w:rsidRDefault="006B20E7" w:rsidP="006B20E7">
                    <w:pPr>
                      <w:spacing w:after="0" w:line="240" w:lineRule="auto"/>
                      <w:jc w:val="center"/>
                      <w:rPr>
                        <w:b/>
                      </w:rPr>
                    </w:pPr>
                    <w:r w:rsidRPr="00043B05">
                      <w:rPr>
                        <w:b/>
                      </w:rPr>
                      <w:t>Resultados</w:t>
                    </w:r>
                  </w:p>
                  <w:p w:rsidR="006B20E7" w:rsidRPr="00043B05" w:rsidRDefault="006B20E7" w:rsidP="006B20E7">
                    <w:pPr>
                      <w:spacing w:after="0" w:line="240" w:lineRule="auto"/>
                      <w:jc w:val="center"/>
                      <w:rPr>
                        <w:b/>
                      </w:rPr>
                    </w:pPr>
                    <w:r w:rsidRPr="00043B05">
                      <w:rPr>
                        <w:b/>
                      </w:rPr>
                      <w:t>Loadings dos factores</w:t>
                    </w:r>
                  </w:p>
                  <w:p w:rsidR="006B20E7" w:rsidRPr="00043B05" w:rsidRDefault="006B20E7" w:rsidP="006B20E7">
                    <w:pPr>
                      <w:spacing w:after="0" w:line="240" w:lineRule="auto"/>
                      <w:jc w:val="center"/>
                      <w:rPr>
                        <w:b/>
                      </w:rPr>
                    </w:pPr>
                    <w:r w:rsidRPr="00043B05">
                      <w:rPr>
                        <w:b/>
                      </w:rPr>
                      <w:t>Scores dos factores</w:t>
                    </w:r>
                  </w:p>
                </w:txbxContent>
              </v:textbox>
            </v:rect>
            <v:shape id="_x0000_s2119" type="#_x0000_t32" style="position:absolute;left:6441;top:13744;width:0;height:662" o:connectortype="straight">
              <v:stroke endarrow="block"/>
            </v:shape>
            <v:rect id="_x0000_s2120" style="position:absolute;left:5349;top:14406;width:2280;height:788">
              <v:textbox style="mso-next-textbox:#_x0000_s2120">
                <w:txbxContent>
                  <w:p w:rsidR="006B20E7" w:rsidRPr="00043B05" w:rsidRDefault="006B20E7" w:rsidP="006B20E7">
                    <w:pPr>
                      <w:spacing w:after="0" w:line="240" w:lineRule="auto"/>
                      <w:jc w:val="center"/>
                      <w:rPr>
                        <w:b/>
                      </w:rPr>
                    </w:pPr>
                    <w:r w:rsidRPr="00043B05">
                      <w:rPr>
                        <w:b/>
                      </w:rPr>
                      <w:t>Interpretação do Investigador</w:t>
                    </w:r>
                  </w:p>
                </w:txbxContent>
              </v:textbox>
            </v:rect>
          </v:group>
        </w:pict>
      </w: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autoSpaceDE w:val="0"/>
        <w:autoSpaceDN w:val="0"/>
        <w:adjustRightInd w:val="0"/>
        <w:spacing w:after="0" w:line="360" w:lineRule="auto"/>
        <w:rPr>
          <w:rFonts w:ascii="Times New Roman" w:hAnsi="Times New Roman"/>
          <w:sz w:val="24"/>
          <w:szCs w:val="24"/>
          <w:lang w:eastAsia="pt-PT"/>
        </w:rPr>
      </w:pPr>
    </w:p>
    <w:p w:rsidR="006B20E7" w:rsidRDefault="006B20E7" w:rsidP="006B20E7">
      <w:pPr>
        <w:pStyle w:val="Default"/>
        <w:spacing w:line="360" w:lineRule="auto"/>
        <w:rPr>
          <w:rFonts w:ascii="Times New Roman" w:hAnsi="Times New Roman"/>
        </w:rPr>
      </w:pPr>
    </w:p>
    <w:p w:rsidR="006B20E7" w:rsidRDefault="006B20E7" w:rsidP="006B20E7">
      <w:pPr>
        <w:pStyle w:val="Default"/>
        <w:spacing w:line="360" w:lineRule="auto"/>
        <w:rPr>
          <w:rFonts w:ascii="Times New Roman" w:hAnsi="Times New Roman"/>
        </w:rPr>
      </w:pPr>
    </w:p>
    <w:p w:rsidR="006B20E7" w:rsidRPr="002F1E5A" w:rsidRDefault="006B20E7" w:rsidP="006B20E7">
      <w:pPr>
        <w:pStyle w:val="Default"/>
        <w:spacing w:line="360" w:lineRule="auto"/>
        <w:rPr>
          <w:rFonts w:ascii="Times New Roman" w:hAnsi="Times New Roman" w:cs="Times New Roman"/>
        </w:rPr>
      </w:pPr>
      <w:r w:rsidRPr="00916935">
        <w:rPr>
          <w:rFonts w:ascii="Times New Roman" w:hAnsi="Times New Roman"/>
        </w:rPr>
        <w:lastRenderedPageBreak/>
        <w:t>Análise de Dados – Análise Factorial</w:t>
      </w:r>
    </w:p>
    <w:p w:rsidR="006B20E7" w:rsidRDefault="006B20E7" w:rsidP="006B20E7">
      <w:pPr>
        <w:autoSpaceDE w:val="0"/>
        <w:autoSpaceDN w:val="0"/>
        <w:adjustRightInd w:val="0"/>
        <w:spacing w:after="0" w:line="360" w:lineRule="auto"/>
        <w:ind w:firstLine="708"/>
        <w:jc w:val="both"/>
        <w:rPr>
          <w:rFonts w:ascii="Times New Roman" w:hAnsi="Times New Roman"/>
          <w:sz w:val="24"/>
          <w:szCs w:val="24"/>
          <w:lang w:eastAsia="pt-PT"/>
        </w:rPr>
      </w:pPr>
      <w:r>
        <w:rPr>
          <w:rFonts w:ascii="Times New Roman" w:hAnsi="Times New Roman"/>
          <w:sz w:val="24"/>
          <w:szCs w:val="24"/>
        </w:rPr>
        <w:t>O tratamento de dados foi efectuado</w:t>
      </w:r>
      <w:r w:rsidRPr="002532C3">
        <w:rPr>
          <w:rFonts w:ascii="Times New Roman" w:hAnsi="Times New Roman"/>
          <w:sz w:val="24"/>
          <w:szCs w:val="24"/>
        </w:rPr>
        <w:t xml:space="preserve"> recorrendo ao </w:t>
      </w:r>
      <w:r w:rsidRPr="00545242">
        <w:rPr>
          <w:rFonts w:ascii="Times New Roman" w:hAnsi="Times New Roman"/>
          <w:i/>
          <w:sz w:val="24"/>
          <w:szCs w:val="24"/>
        </w:rPr>
        <w:t>Statistical Package for the Social Sciences</w:t>
      </w:r>
      <w:r>
        <w:rPr>
          <w:rFonts w:ascii="Times New Roman" w:hAnsi="Times New Roman"/>
          <w:sz w:val="24"/>
          <w:szCs w:val="24"/>
        </w:rPr>
        <w:t xml:space="preserve"> (SPSS), versão 17.0. Para análise dos dados de caracterização da amostra utilizou-se estatística descritiva. Para o estudo da validade de constructo, </w:t>
      </w:r>
      <w:r>
        <w:rPr>
          <w:rFonts w:ascii="Times New Roman" w:hAnsi="Times New Roman"/>
          <w:bCs/>
          <w:iCs/>
          <w:sz w:val="24"/>
          <w:szCs w:val="24"/>
          <w:lang w:eastAsia="pt-PT"/>
        </w:rPr>
        <w:t>os dados obtidos pela aplicação da EMF-IMI foram sujeitos a</w:t>
      </w:r>
      <w:r w:rsidRPr="00E1267D">
        <w:rPr>
          <w:rFonts w:ascii="Times New Roman" w:hAnsi="Times New Roman"/>
          <w:bCs/>
          <w:iCs/>
          <w:sz w:val="24"/>
          <w:szCs w:val="24"/>
          <w:lang w:eastAsia="pt-PT"/>
        </w:rPr>
        <w:t xml:space="preserve">os métodos estatísticos da análise factorial nomeadamente, os passos estabelecidos para o modelo exploratório. O método da análise factorial exploratória </w:t>
      </w:r>
      <w:r>
        <w:rPr>
          <w:rFonts w:ascii="Times New Roman" w:hAnsi="Times New Roman"/>
          <w:bCs/>
          <w:iCs/>
          <w:sz w:val="24"/>
          <w:szCs w:val="24"/>
          <w:lang w:eastAsia="pt-PT"/>
        </w:rPr>
        <w:t xml:space="preserve">(AFE) </w:t>
      </w:r>
      <w:r w:rsidRPr="00E1267D">
        <w:rPr>
          <w:rFonts w:ascii="Times New Roman" w:hAnsi="Times New Roman"/>
          <w:bCs/>
          <w:iCs/>
          <w:sz w:val="24"/>
          <w:szCs w:val="24"/>
          <w:lang w:eastAsia="pt-PT"/>
        </w:rPr>
        <w:t>serve para gerar teoria e a confirmatória para testar um modelo teórico, e apesar do estudo considerar à partida um modelo factorial resultante da opinião de um painel d</w:t>
      </w:r>
      <w:r>
        <w:rPr>
          <w:rFonts w:ascii="Times New Roman" w:hAnsi="Times New Roman"/>
          <w:bCs/>
          <w:iCs/>
          <w:sz w:val="24"/>
          <w:szCs w:val="24"/>
          <w:lang w:eastAsia="pt-PT"/>
        </w:rPr>
        <w:t>e experts, no entanto não podería</w:t>
      </w:r>
      <w:r w:rsidRPr="00E1267D">
        <w:rPr>
          <w:rFonts w:ascii="Times New Roman" w:hAnsi="Times New Roman"/>
          <w:bCs/>
          <w:iCs/>
          <w:sz w:val="24"/>
          <w:szCs w:val="24"/>
          <w:lang w:eastAsia="pt-PT"/>
        </w:rPr>
        <w:t xml:space="preserve">mos afirmar que o modelo representa de forma robusta a estrutura teórica da mobilidade funcional, sem primeiro explora-lo através dos resultados obtidos pela aplicação a uma população; sendo a fase exploratória preconizada por vários autores como um patamar anterior à análise confirmatória, constituindo assim a estratégia mais correcta no desenvolvimento de uma escala, </w:t>
      </w:r>
      <w:r w:rsidRPr="00B44E6B">
        <w:rPr>
          <w:rFonts w:ascii="Times New Roman" w:hAnsi="Times New Roman"/>
          <w:sz w:val="24"/>
          <w:szCs w:val="24"/>
          <w:vertAlign w:val="superscript"/>
          <w:lang w:eastAsia="pt-PT"/>
        </w:rPr>
        <w:t>32-15-22</w:t>
      </w:r>
      <w:r w:rsidRPr="00E1267D">
        <w:rPr>
          <w:rFonts w:ascii="Times New Roman" w:hAnsi="Times New Roman"/>
          <w:sz w:val="24"/>
          <w:szCs w:val="24"/>
          <w:lang w:eastAsia="pt-PT"/>
        </w:rPr>
        <w:t xml:space="preserve"> </w:t>
      </w:r>
      <w:r>
        <w:rPr>
          <w:rFonts w:ascii="Times New Roman" w:hAnsi="Times New Roman"/>
          <w:sz w:val="24"/>
          <w:szCs w:val="24"/>
          <w:lang w:eastAsia="pt-PT"/>
        </w:rPr>
        <w:t xml:space="preserve">foram aplicados </w:t>
      </w:r>
      <w:r w:rsidRPr="00E1267D">
        <w:rPr>
          <w:rFonts w:ascii="Times New Roman" w:hAnsi="Times New Roman"/>
          <w:sz w:val="24"/>
          <w:szCs w:val="24"/>
          <w:lang w:eastAsia="pt-PT"/>
        </w:rPr>
        <w:t xml:space="preserve">os passos de análise factorial </w:t>
      </w:r>
      <w:r>
        <w:rPr>
          <w:rFonts w:ascii="Times New Roman" w:hAnsi="Times New Roman"/>
          <w:sz w:val="24"/>
          <w:szCs w:val="24"/>
          <w:lang w:eastAsia="pt-PT"/>
        </w:rPr>
        <w:t xml:space="preserve">exploratória </w:t>
      </w:r>
      <w:r w:rsidRPr="00E1267D">
        <w:rPr>
          <w:rFonts w:ascii="Times New Roman" w:hAnsi="Times New Roman"/>
          <w:sz w:val="24"/>
          <w:szCs w:val="24"/>
          <w:lang w:eastAsia="pt-PT"/>
        </w:rPr>
        <w:t>sugeridos por aqueles autores.</w:t>
      </w:r>
      <w:r>
        <w:rPr>
          <w:rFonts w:ascii="Times New Roman" w:hAnsi="Times New Roman"/>
          <w:sz w:val="24"/>
          <w:szCs w:val="24"/>
          <w:lang w:eastAsia="pt-PT"/>
        </w:rPr>
        <w:t xml:space="preserve"> O primeiro passo consiste em testar a factorabilidade dos dados obtidos; a factorabilidade da matriz de correlações foi avaliada pelo índice de Keiser-Meyer-Olkin (</w:t>
      </w:r>
      <w:r w:rsidRPr="00D13349">
        <w:rPr>
          <w:rFonts w:ascii="Times New Roman" w:hAnsi="Times New Roman"/>
          <w:i/>
          <w:sz w:val="24"/>
          <w:szCs w:val="24"/>
          <w:lang w:eastAsia="pt-PT"/>
        </w:rPr>
        <w:t>KMO</w:t>
      </w:r>
      <w:r>
        <w:rPr>
          <w:rFonts w:ascii="Times New Roman" w:hAnsi="Times New Roman"/>
          <w:sz w:val="24"/>
          <w:szCs w:val="24"/>
          <w:lang w:eastAsia="pt-PT"/>
        </w:rPr>
        <w:t xml:space="preserve">) e pelo Teste de Esfericidade de Bartlett; estes dois testes em simultâneo conferem o standard mínimo pelo qual deve passar a análise factorial, indicando que os dados são adequados para proceder a uma análise factorial; </w:t>
      </w:r>
      <w:r w:rsidRPr="0018519C">
        <w:rPr>
          <w:rFonts w:ascii="Times New Roman" w:hAnsi="Times New Roman"/>
          <w:sz w:val="24"/>
          <w:szCs w:val="24"/>
          <w:vertAlign w:val="superscript"/>
          <w:lang w:eastAsia="pt-PT"/>
        </w:rPr>
        <w:t>33</w:t>
      </w:r>
      <w:r>
        <w:rPr>
          <w:rFonts w:ascii="Times New Roman" w:hAnsi="Times New Roman"/>
          <w:color w:val="FF0000"/>
          <w:sz w:val="24"/>
          <w:szCs w:val="24"/>
          <w:lang w:eastAsia="pt-PT"/>
        </w:rPr>
        <w:t xml:space="preserve"> </w:t>
      </w:r>
      <w:r>
        <w:rPr>
          <w:rFonts w:ascii="Times New Roman" w:hAnsi="Times New Roman"/>
          <w:sz w:val="24"/>
          <w:szCs w:val="24"/>
          <w:lang w:eastAsia="pt-PT"/>
        </w:rPr>
        <w:t xml:space="preserve">o </w:t>
      </w:r>
      <w:r w:rsidRPr="00D13349">
        <w:rPr>
          <w:rFonts w:ascii="Times New Roman" w:hAnsi="Times New Roman"/>
          <w:i/>
          <w:sz w:val="24"/>
          <w:szCs w:val="24"/>
          <w:lang w:eastAsia="pt-PT"/>
        </w:rPr>
        <w:t>KMO</w:t>
      </w:r>
      <w:r>
        <w:rPr>
          <w:rFonts w:ascii="Times New Roman" w:hAnsi="Times New Roman"/>
          <w:sz w:val="24"/>
          <w:szCs w:val="24"/>
          <w:lang w:eastAsia="pt-PT"/>
        </w:rPr>
        <w:t xml:space="preserve"> varia entre 0 e 1, sendo desejáveis valores superiores a 0,60-0,70; o Teste de Esfericidade de Bartlett testa a hipótese nula que verifica se a matriz de correlação é uma matriz de identidade, o que indicaria que não há correlação entre os dados; pretende-se que o teste rejeite a hipótese nula (</w:t>
      </w:r>
      <w:r w:rsidRPr="000E7374">
        <w:rPr>
          <w:rFonts w:ascii="Times New Roman" w:hAnsi="Times New Roman"/>
          <w:i/>
          <w:sz w:val="24"/>
          <w:szCs w:val="24"/>
          <w:lang w:eastAsia="pt-PT"/>
        </w:rPr>
        <w:t>H</w:t>
      </w:r>
      <w:r w:rsidRPr="00DE47E3">
        <w:rPr>
          <w:rFonts w:ascii="Times New Roman" w:hAnsi="Times New Roman"/>
          <w:i/>
          <w:sz w:val="24"/>
          <w:szCs w:val="24"/>
          <w:vertAlign w:val="subscript"/>
          <w:lang w:eastAsia="pt-PT"/>
        </w:rPr>
        <w:t>0</w:t>
      </w:r>
      <w:r>
        <w:rPr>
          <w:rFonts w:ascii="Times New Roman" w:hAnsi="Times New Roman"/>
          <w:sz w:val="24"/>
          <w:szCs w:val="24"/>
          <w:lang w:eastAsia="pt-PT"/>
        </w:rPr>
        <w:t>) quando p &lt;0,05, o que indica que existe suficiente correlação entre os itens na matriz de correlações, capaz de suportar a análise factorial.</w:t>
      </w:r>
      <w:r w:rsidRPr="001008C1">
        <w:rPr>
          <w:rFonts w:ascii="Times New Roman" w:hAnsi="Times New Roman"/>
          <w:sz w:val="24"/>
          <w:szCs w:val="24"/>
          <w:vertAlign w:val="superscript"/>
          <w:lang w:eastAsia="pt-PT"/>
        </w:rPr>
        <w:t>29</w:t>
      </w:r>
      <w:r>
        <w:rPr>
          <w:rFonts w:ascii="Times New Roman" w:hAnsi="Times New Roman"/>
          <w:sz w:val="24"/>
          <w:szCs w:val="24"/>
          <w:lang w:eastAsia="pt-PT"/>
        </w:rPr>
        <w:t xml:space="preserve"> Seguidamente procedeu-se ao estudo da estrutura factorial, utilizando a </w:t>
      </w:r>
      <w:r w:rsidRPr="00432BFB">
        <w:rPr>
          <w:rFonts w:ascii="Times New Roman" w:hAnsi="Times New Roman"/>
          <w:i/>
          <w:sz w:val="24"/>
          <w:szCs w:val="24"/>
          <w:lang w:eastAsia="pt-PT"/>
        </w:rPr>
        <w:t>Análise</w:t>
      </w:r>
      <w:r>
        <w:rPr>
          <w:rFonts w:ascii="Times New Roman" w:hAnsi="Times New Roman"/>
          <w:sz w:val="24"/>
          <w:szCs w:val="24"/>
          <w:lang w:eastAsia="pt-PT"/>
        </w:rPr>
        <w:t xml:space="preserve"> de </w:t>
      </w:r>
      <w:r w:rsidRPr="000F5F57">
        <w:rPr>
          <w:rFonts w:ascii="Times New Roman" w:hAnsi="Times New Roman"/>
          <w:i/>
          <w:sz w:val="24"/>
          <w:szCs w:val="24"/>
          <w:lang w:eastAsia="pt-PT"/>
        </w:rPr>
        <w:t>Componentes Principais</w:t>
      </w:r>
      <w:r>
        <w:rPr>
          <w:rFonts w:ascii="Times New Roman" w:hAnsi="Times New Roman"/>
          <w:i/>
          <w:sz w:val="24"/>
          <w:szCs w:val="24"/>
          <w:lang w:eastAsia="pt-PT"/>
        </w:rPr>
        <w:t xml:space="preserve"> </w:t>
      </w:r>
      <w:r w:rsidRPr="00432BFB">
        <w:rPr>
          <w:rFonts w:ascii="Times New Roman" w:hAnsi="Times New Roman"/>
          <w:sz w:val="24"/>
          <w:szCs w:val="24"/>
          <w:lang w:eastAsia="pt-PT"/>
        </w:rPr>
        <w:t>(ACP),</w:t>
      </w:r>
      <w:r>
        <w:rPr>
          <w:rFonts w:ascii="Times New Roman" w:hAnsi="Times New Roman"/>
          <w:sz w:val="24"/>
          <w:szCs w:val="24"/>
          <w:lang w:eastAsia="pt-PT"/>
        </w:rPr>
        <w:t xml:space="preserve"> cujo sucesso é expressado em termos da quantidade de variância de um conjunto de dados que pode ser explicada através de um modelo baseado em menor número de factores lactentes (componentes); quanto maior for a proporção de variância explicada pelos componentes melhor será a solução do modelo encontrado. Para a extracção de factores, seguimos as indicações de Thompson e Daniel, </w:t>
      </w:r>
      <w:r w:rsidRPr="001008C1">
        <w:rPr>
          <w:rFonts w:ascii="Times New Roman" w:hAnsi="Times New Roman"/>
          <w:sz w:val="24"/>
          <w:szCs w:val="24"/>
          <w:vertAlign w:val="superscript"/>
          <w:lang w:eastAsia="pt-PT"/>
        </w:rPr>
        <w:t>30</w:t>
      </w:r>
      <w:r>
        <w:rPr>
          <w:rFonts w:ascii="Times New Roman" w:hAnsi="Times New Roman"/>
          <w:sz w:val="24"/>
          <w:szCs w:val="24"/>
          <w:lang w:eastAsia="pt-PT"/>
        </w:rPr>
        <w:t xml:space="preserve"> que </w:t>
      </w:r>
      <w:r w:rsidRPr="00D0201E">
        <w:rPr>
          <w:rFonts w:ascii="Times New Roman" w:hAnsi="Times New Roman"/>
          <w:sz w:val="24"/>
          <w:szCs w:val="24"/>
          <w:lang w:eastAsia="pt-PT"/>
        </w:rPr>
        <w:t>sugerem a aplicação em simultâneo de vários crit</w:t>
      </w:r>
      <w:r>
        <w:rPr>
          <w:rFonts w:ascii="Times New Roman" w:hAnsi="Times New Roman"/>
          <w:sz w:val="24"/>
          <w:szCs w:val="24"/>
          <w:lang w:eastAsia="pt-PT"/>
        </w:rPr>
        <w:t>érios para a tomada de decisão quanto ao número de factores a extrair, pelo que, foram estabelecidos os seguintes:</w:t>
      </w:r>
      <w:r>
        <w:rPr>
          <w:rFonts w:ascii="Times New Roman" w:hAnsi="Times New Roman"/>
          <w:color w:val="000000"/>
          <w:sz w:val="24"/>
          <w:szCs w:val="24"/>
          <w:lang w:eastAsia="pt-PT"/>
        </w:rPr>
        <w:t xml:space="preserve"> (a</w:t>
      </w:r>
      <w:r w:rsidRPr="00D0201E">
        <w:rPr>
          <w:rFonts w:ascii="Times New Roman" w:hAnsi="Times New Roman"/>
          <w:color w:val="000000"/>
          <w:sz w:val="24"/>
          <w:szCs w:val="24"/>
          <w:lang w:eastAsia="pt-PT"/>
        </w:rPr>
        <w:t xml:space="preserve">) reter todos os factores com </w:t>
      </w:r>
      <w:r>
        <w:rPr>
          <w:rFonts w:ascii="Times New Roman" w:hAnsi="Times New Roman"/>
          <w:color w:val="000000"/>
          <w:sz w:val="24"/>
          <w:szCs w:val="24"/>
          <w:lang w:eastAsia="pt-PT"/>
        </w:rPr>
        <w:t>valores próprios (</w:t>
      </w:r>
      <w:r w:rsidRPr="00D0201E">
        <w:rPr>
          <w:rFonts w:ascii="Times New Roman" w:hAnsi="Times New Roman"/>
          <w:i/>
          <w:color w:val="000000"/>
          <w:sz w:val="24"/>
          <w:szCs w:val="24"/>
          <w:lang w:eastAsia="pt-PT"/>
        </w:rPr>
        <w:t>eigenvalue</w:t>
      </w:r>
      <w:r>
        <w:rPr>
          <w:rFonts w:ascii="Times New Roman" w:hAnsi="Times New Roman"/>
          <w:i/>
          <w:color w:val="000000"/>
          <w:sz w:val="24"/>
          <w:szCs w:val="24"/>
          <w:lang w:eastAsia="pt-PT"/>
        </w:rPr>
        <w:t>)</w:t>
      </w:r>
      <w:r w:rsidRPr="00D0201E">
        <w:rPr>
          <w:rFonts w:ascii="Times New Roman" w:hAnsi="Times New Roman"/>
          <w:color w:val="000000"/>
          <w:sz w:val="24"/>
          <w:szCs w:val="24"/>
          <w:lang w:eastAsia="pt-PT"/>
        </w:rPr>
        <w:t xml:space="preserve"> superiores a 1 – regra de </w:t>
      </w:r>
      <w:r>
        <w:rPr>
          <w:rFonts w:ascii="Times New Roman" w:hAnsi="Times New Roman"/>
          <w:color w:val="000000"/>
          <w:sz w:val="24"/>
          <w:szCs w:val="24"/>
          <w:lang w:eastAsia="pt-PT"/>
        </w:rPr>
        <w:t>Guttman-</w:t>
      </w:r>
      <w:r w:rsidRPr="00D0201E">
        <w:rPr>
          <w:rFonts w:ascii="Times New Roman" w:hAnsi="Times New Roman"/>
          <w:color w:val="000000"/>
          <w:sz w:val="24"/>
          <w:szCs w:val="24"/>
          <w:lang w:eastAsia="pt-PT"/>
        </w:rPr>
        <w:t>Keiser</w:t>
      </w:r>
      <w:r>
        <w:rPr>
          <w:rFonts w:ascii="Times New Roman" w:hAnsi="Times New Roman"/>
          <w:color w:val="000000"/>
          <w:sz w:val="24"/>
          <w:szCs w:val="24"/>
          <w:lang w:eastAsia="pt-PT"/>
        </w:rPr>
        <w:t>; (b</w:t>
      </w:r>
      <w:r w:rsidRPr="00D0201E">
        <w:rPr>
          <w:rFonts w:ascii="Times New Roman" w:hAnsi="Times New Roman"/>
          <w:color w:val="000000"/>
          <w:sz w:val="24"/>
          <w:szCs w:val="24"/>
          <w:lang w:eastAsia="pt-PT"/>
        </w:rPr>
        <w:t>) reter os factores que são responsáveis p</w:t>
      </w:r>
      <w:r>
        <w:rPr>
          <w:rFonts w:ascii="Times New Roman" w:hAnsi="Times New Roman"/>
          <w:color w:val="000000"/>
          <w:sz w:val="24"/>
          <w:szCs w:val="24"/>
          <w:lang w:eastAsia="pt-PT"/>
        </w:rPr>
        <w:t>or 70-80% da variância total; (c</w:t>
      </w:r>
      <w:r w:rsidRPr="00D0201E">
        <w:rPr>
          <w:rFonts w:ascii="Times New Roman" w:hAnsi="Times New Roman"/>
          <w:color w:val="000000"/>
          <w:sz w:val="24"/>
          <w:szCs w:val="24"/>
          <w:lang w:eastAsia="pt-PT"/>
        </w:rPr>
        <w:t>) efectuar um “</w:t>
      </w:r>
      <w:r w:rsidRPr="00D0201E">
        <w:rPr>
          <w:rFonts w:ascii="Times New Roman" w:hAnsi="Times New Roman"/>
          <w:i/>
          <w:color w:val="000000"/>
          <w:sz w:val="24"/>
          <w:szCs w:val="24"/>
          <w:lang w:eastAsia="pt-PT"/>
        </w:rPr>
        <w:t>scree-plot</w:t>
      </w:r>
      <w:r w:rsidRPr="00D0201E">
        <w:rPr>
          <w:rFonts w:ascii="Times New Roman" w:hAnsi="Times New Roman"/>
          <w:color w:val="000000"/>
          <w:sz w:val="24"/>
          <w:szCs w:val="24"/>
          <w:lang w:eastAsia="pt-PT"/>
        </w:rPr>
        <w:t>”</w:t>
      </w:r>
      <w:r>
        <w:rPr>
          <w:rFonts w:ascii="Times New Roman" w:hAnsi="Times New Roman"/>
          <w:color w:val="000000"/>
          <w:sz w:val="24"/>
          <w:szCs w:val="24"/>
          <w:lang w:eastAsia="pt-PT"/>
        </w:rPr>
        <w:t xml:space="preserve"> – teste de Cattell,</w:t>
      </w:r>
      <w:r w:rsidRPr="00D0201E">
        <w:rPr>
          <w:rFonts w:ascii="Times New Roman" w:hAnsi="Times New Roman"/>
          <w:color w:val="000000"/>
          <w:sz w:val="24"/>
          <w:szCs w:val="24"/>
          <w:lang w:eastAsia="pt-PT"/>
        </w:rPr>
        <w:t xml:space="preserve"> e reter todos os factores antes do ponto de angulação do cotovelo.</w:t>
      </w:r>
      <w:r>
        <w:rPr>
          <w:rFonts w:ascii="Times New Roman" w:hAnsi="Times New Roman"/>
          <w:color w:val="000000"/>
          <w:sz w:val="24"/>
          <w:szCs w:val="24"/>
          <w:lang w:eastAsia="pt-PT"/>
        </w:rPr>
        <w:t xml:space="preserve"> </w:t>
      </w:r>
      <w:r w:rsidRPr="001008C1">
        <w:rPr>
          <w:rFonts w:ascii="Times New Roman" w:hAnsi="Times New Roman"/>
          <w:color w:val="000000"/>
          <w:sz w:val="24"/>
          <w:szCs w:val="24"/>
          <w:vertAlign w:val="superscript"/>
          <w:lang w:eastAsia="pt-PT"/>
        </w:rPr>
        <w:t>34</w:t>
      </w:r>
      <w:r>
        <w:rPr>
          <w:rFonts w:ascii="Times New Roman" w:hAnsi="Times New Roman"/>
          <w:color w:val="000000"/>
          <w:sz w:val="24"/>
          <w:szCs w:val="24"/>
          <w:lang w:eastAsia="pt-PT"/>
        </w:rPr>
        <w:t xml:space="preserve"> Utilizando o Programa do </w:t>
      </w:r>
      <w:r w:rsidRPr="00D038F0">
        <w:rPr>
          <w:rFonts w:ascii="Times New Roman" w:hAnsi="Times New Roman"/>
          <w:i/>
          <w:color w:val="000000"/>
          <w:sz w:val="24"/>
          <w:szCs w:val="24"/>
          <w:lang w:eastAsia="pt-PT"/>
        </w:rPr>
        <w:t>SPSS</w:t>
      </w:r>
      <w:r>
        <w:rPr>
          <w:rFonts w:ascii="Times New Roman" w:hAnsi="Times New Roman"/>
          <w:color w:val="000000"/>
          <w:sz w:val="24"/>
          <w:szCs w:val="24"/>
          <w:lang w:eastAsia="pt-PT"/>
        </w:rPr>
        <w:t xml:space="preserve">, foram forçados inicialmente a extracção de 4 factores, </w:t>
      </w:r>
      <w:r w:rsidRPr="00D0201E">
        <w:rPr>
          <w:rFonts w:ascii="Times New Roman" w:hAnsi="Times New Roman"/>
          <w:color w:val="000000"/>
          <w:sz w:val="24"/>
          <w:szCs w:val="24"/>
          <w:lang w:eastAsia="pt-PT"/>
        </w:rPr>
        <w:t xml:space="preserve">no sentido </w:t>
      </w:r>
      <w:r>
        <w:rPr>
          <w:rFonts w:ascii="Times New Roman" w:hAnsi="Times New Roman"/>
          <w:color w:val="000000"/>
          <w:sz w:val="24"/>
          <w:szCs w:val="24"/>
          <w:lang w:eastAsia="pt-PT"/>
        </w:rPr>
        <w:t xml:space="preserve">de analisar se os dados obtidos </w:t>
      </w:r>
      <w:r>
        <w:rPr>
          <w:rFonts w:ascii="Times New Roman" w:hAnsi="Times New Roman"/>
          <w:color w:val="000000"/>
          <w:sz w:val="24"/>
          <w:szCs w:val="24"/>
          <w:lang w:eastAsia="pt-PT"/>
        </w:rPr>
        <w:lastRenderedPageBreak/>
        <w:t>poderiam ou não</w:t>
      </w:r>
      <w:r w:rsidRPr="00D0201E">
        <w:rPr>
          <w:rFonts w:ascii="Times New Roman" w:hAnsi="Times New Roman"/>
          <w:color w:val="000000"/>
          <w:sz w:val="24"/>
          <w:szCs w:val="24"/>
          <w:lang w:eastAsia="pt-PT"/>
        </w:rPr>
        <w:t xml:space="preserve"> revelar o modelo factorial </w:t>
      </w:r>
      <w:r>
        <w:rPr>
          <w:rFonts w:ascii="Times New Roman" w:hAnsi="Times New Roman"/>
          <w:color w:val="000000"/>
          <w:sz w:val="24"/>
          <w:szCs w:val="24"/>
          <w:lang w:eastAsia="pt-PT"/>
        </w:rPr>
        <w:t>proposto previamente</w:t>
      </w:r>
      <w:r w:rsidRPr="00D0201E">
        <w:rPr>
          <w:rFonts w:ascii="Times New Roman" w:hAnsi="Times New Roman"/>
          <w:color w:val="000000"/>
          <w:sz w:val="24"/>
          <w:szCs w:val="24"/>
          <w:lang w:eastAsia="pt-PT"/>
        </w:rPr>
        <w:t>.</w:t>
      </w:r>
      <w:r>
        <w:rPr>
          <w:rFonts w:ascii="Times New Roman" w:hAnsi="Times New Roman"/>
          <w:color w:val="000000"/>
          <w:sz w:val="24"/>
          <w:szCs w:val="24"/>
          <w:lang w:eastAsia="pt-PT"/>
        </w:rPr>
        <w:t xml:space="preserve"> Não se tendo obtido resultado para os 4 factores, seguidamente forçou-se a extracção de 3 e finalmente de 2 factores, tendo-se apresentado esta última solução como a mais adequada aos dados da amostra, expressado igualmente pelo resultado das comunalidades, que indicam a</w:t>
      </w:r>
      <w:r>
        <w:rPr>
          <w:rFonts w:ascii="ArialMT" w:hAnsi="ArialMT" w:cs="ArialMT"/>
          <w:sz w:val="28"/>
          <w:szCs w:val="28"/>
          <w:lang w:eastAsia="pt-PT"/>
        </w:rPr>
        <w:t xml:space="preserve"> </w:t>
      </w:r>
      <w:r w:rsidRPr="001A6350">
        <w:rPr>
          <w:rFonts w:ascii="Times New Roman" w:hAnsi="Times New Roman"/>
          <w:sz w:val="24"/>
          <w:szCs w:val="24"/>
          <w:lang w:eastAsia="pt-PT"/>
        </w:rPr>
        <w:t>porção da variância que pode ser atribuída</w:t>
      </w:r>
      <w:r>
        <w:rPr>
          <w:rFonts w:ascii="Times New Roman" w:hAnsi="Times New Roman"/>
          <w:sz w:val="24"/>
          <w:szCs w:val="24"/>
          <w:lang w:eastAsia="pt-PT"/>
        </w:rPr>
        <w:t xml:space="preserve"> ou explicada p</w:t>
      </w:r>
      <w:r w:rsidRPr="001A6350">
        <w:rPr>
          <w:rFonts w:ascii="Times New Roman" w:hAnsi="Times New Roman"/>
          <w:sz w:val="24"/>
          <w:szCs w:val="24"/>
          <w:lang w:eastAsia="pt-PT"/>
        </w:rPr>
        <w:t>elos factores comuns e que é partilhada com todas as outras variáveis</w:t>
      </w:r>
      <w:r>
        <w:rPr>
          <w:rFonts w:ascii="Times New Roman" w:hAnsi="Times New Roman"/>
          <w:sz w:val="24"/>
          <w:szCs w:val="24"/>
          <w:lang w:eastAsia="pt-PT"/>
        </w:rPr>
        <w:t>. Para optimizar a interpretabilidade da estrutura factorial, utilizamos a técnica de rotação de factores, partindo do princípio da não correlação entre os mesmos, pelo que seleccionamos a opção de rotação ortogonal - Varimax, que tem como objectivo maximizar as cargas factoriais (</w:t>
      </w:r>
      <w:r w:rsidRPr="00D038F0">
        <w:rPr>
          <w:rFonts w:ascii="Times New Roman" w:hAnsi="Times New Roman"/>
          <w:i/>
          <w:sz w:val="24"/>
          <w:szCs w:val="24"/>
          <w:lang w:eastAsia="pt-PT"/>
        </w:rPr>
        <w:t>factor loading</w:t>
      </w:r>
      <w:r>
        <w:rPr>
          <w:rFonts w:ascii="Times New Roman" w:hAnsi="Times New Roman"/>
          <w:sz w:val="24"/>
          <w:szCs w:val="24"/>
          <w:lang w:eastAsia="pt-PT"/>
        </w:rPr>
        <w:t xml:space="preserve">) das variáveis num determinado factor, enquanto minimiza em todos os outros factores, reduzindo a magnitude dos </w:t>
      </w:r>
      <w:r w:rsidRPr="00D038F0">
        <w:rPr>
          <w:rFonts w:ascii="Times New Roman" w:hAnsi="Times New Roman"/>
          <w:i/>
          <w:sz w:val="24"/>
          <w:szCs w:val="24"/>
          <w:lang w:eastAsia="pt-PT"/>
        </w:rPr>
        <w:t>cross-loadings</w:t>
      </w:r>
      <w:r>
        <w:rPr>
          <w:rFonts w:ascii="Times New Roman" w:hAnsi="Times New Roman"/>
          <w:i/>
          <w:sz w:val="24"/>
          <w:szCs w:val="24"/>
          <w:lang w:eastAsia="pt-PT"/>
        </w:rPr>
        <w:t xml:space="preserve">. </w:t>
      </w:r>
      <w:r w:rsidRPr="00B51B85">
        <w:rPr>
          <w:rFonts w:ascii="Times New Roman" w:hAnsi="Times New Roman"/>
          <w:sz w:val="24"/>
          <w:szCs w:val="24"/>
          <w:lang w:eastAsia="pt-PT"/>
        </w:rPr>
        <w:t xml:space="preserve">Para a análise da matriz das componentes com rotação Varimax estabeleceu-se 0,40 como </w:t>
      </w:r>
      <w:r>
        <w:rPr>
          <w:rFonts w:ascii="Times New Roman" w:hAnsi="Times New Roman"/>
          <w:sz w:val="24"/>
          <w:szCs w:val="24"/>
          <w:lang w:eastAsia="pt-PT"/>
        </w:rPr>
        <w:t>valor mínimo a partir do qual seriam apresentadas</w:t>
      </w:r>
      <w:r w:rsidRPr="00B51B85">
        <w:rPr>
          <w:rFonts w:ascii="Times New Roman" w:hAnsi="Times New Roman"/>
          <w:sz w:val="24"/>
          <w:szCs w:val="24"/>
          <w:lang w:eastAsia="pt-PT"/>
        </w:rPr>
        <w:t xml:space="preserve"> </w:t>
      </w:r>
      <w:r>
        <w:rPr>
          <w:rFonts w:ascii="Times New Roman" w:hAnsi="Times New Roman"/>
          <w:sz w:val="24"/>
          <w:szCs w:val="24"/>
          <w:lang w:eastAsia="pt-PT"/>
        </w:rPr>
        <w:t xml:space="preserve">as </w:t>
      </w:r>
      <w:r w:rsidRPr="00B51B85">
        <w:rPr>
          <w:rFonts w:ascii="Times New Roman" w:hAnsi="Times New Roman"/>
          <w:sz w:val="24"/>
          <w:szCs w:val="24"/>
          <w:lang w:eastAsia="pt-PT"/>
        </w:rPr>
        <w:t xml:space="preserve">cargas factoriais </w:t>
      </w:r>
      <w:r>
        <w:rPr>
          <w:rFonts w:ascii="Times New Roman" w:hAnsi="Times New Roman"/>
          <w:sz w:val="24"/>
          <w:szCs w:val="24"/>
          <w:lang w:eastAsia="pt-PT"/>
        </w:rPr>
        <w:t xml:space="preserve">na tabela. </w:t>
      </w:r>
      <w:r w:rsidRPr="001008C1">
        <w:rPr>
          <w:rFonts w:ascii="Times New Roman" w:hAnsi="Times New Roman"/>
          <w:sz w:val="24"/>
          <w:szCs w:val="24"/>
          <w:vertAlign w:val="superscript"/>
          <w:lang w:eastAsia="pt-PT"/>
        </w:rPr>
        <w:t>35</w:t>
      </w:r>
      <w:r>
        <w:rPr>
          <w:rFonts w:ascii="Times New Roman" w:hAnsi="Times New Roman"/>
          <w:sz w:val="24"/>
          <w:szCs w:val="24"/>
          <w:lang w:eastAsia="pt-PT"/>
        </w:rPr>
        <w:t xml:space="preserve"> Após ter-se estabelecido a extracção de 2 factores e assumido o tipo de variáveis a incluir em cada um deles, procedeu-se à análise da coerência interna </w:t>
      </w:r>
      <w:r w:rsidRPr="002B0A09">
        <w:rPr>
          <w:rFonts w:ascii="Times New Roman" w:hAnsi="Times New Roman"/>
          <w:sz w:val="24"/>
          <w:szCs w:val="24"/>
        </w:rPr>
        <w:t>de cada um dos factores</w:t>
      </w:r>
      <w:r>
        <w:rPr>
          <w:rFonts w:ascii="Times New Roman" w:hAnsi="Times New Roman"/>
          <w:sz w:val="24"/>
          <w:szCs w:val="24"/>
        </w:rPr>
        <w:t xml:space="preserve"> através do </w:t>
      </w:r>
      <w:r w:rsidRPr="00870D91">
        <w:rPr>
          <w:rFonts w:ascii="Times New Roman" w:hAnsi="Times New Roman"/>
          <w:i/>
          <w:sz w:val="24"/>
          <w:szCs w:val="24"/>
        </w:rPr>
        <w:t>alpha de Cronbach</w:t>
      </w:r>
      <w:r>
        <w:rPr>
          <w:rFonts w:ascii="Times New Roman" w:hAnsi="Times New Roman"/>
          <w:sz w:val="24"/>
          <w:szCs w:val="24"/>
        </w:rPr>
        <w:t>.</w:t>
      </w:r>
      <w:r w:rsidRPr="002B0A09">
        <w:rPr>
          <w:rFonts w:ascii="Times New Roman" w:hAnsi="Times New Roman"/>
          <w:sz w:val="24"/>
          <w:szCs w:val="24"/>
        </w:rPr>
        <w:t xml:space="preserve"> </w:t>
      </w:r>
      <w:r>
        <w:rPr>
          <w:rFonts w:ascii="Times New Roman" w:hAnsi="Times New Roman"/>
          <w:iCs/>
          <w:sz w:val="24"/>
          <w:szCs w:val="24"/>
          <w:lang w:eastAsia="pt-PT"/>
        </w:rPr>
        <w:t xml:space="preserve">A </w:t>
      </w:r>
      <w:r w:rsidRPr="001E758B">
        <w:rPr>
          <w:rFonts w:ascii="Times New Roman" w:hAnsi="Times New Roman"/>
          <w:i/>
          <w:iCs/>
          <w:sz w:val="24"/>
          <w:szCs w:val="24"/>
          <w:lang w:eastAsia="pt-PT"/>
        </w:rPr>
        <w:t>regra-do-polegar</w:t>
      </w:r>
      <w:r>
        <w:rPr>
          <w:rFonts w:ascii="Times New Roman" w:hAnsi="Times New Roman"/>
          <w:iCs/>
          <w:sz w:val="24"/>
          <w:szCs w:val="24"/>
          <w:lang w:eastAsia="pt-PT"/>
        </w:rPr>
        <w:t xml:space="preserve"> largamente aceite é a que preconiza um </w:t>
      </w:r>
      <w:r w:rsidRPr="001E758B">
        <w:rPr>
          <w:rFonts w:ascii="Times New Roman" w:hAnsi="Times New Roman"/>
          <w:i/>
          <w:iCs/>
          <w:sz w:val="24"/>
          <w:szCs w:val="24"/>
          <w:lang w:eastAsia="pt-PT"/>
        </w:rPr>
        <w:t>alpha</w:t>
      </w:r>
      <w:r>
        <w:rPr>
          <w:rFonts w:ascii="Times New Roman" w:hAnsi="Times New Roman"/>
          <w:iCs/>
          <w:sz w:val="24"/>
          <w:szCs w:val="24"/>
          <w:lang w:eastAsia="pt-PT"/>
        </w:rPr>
        <w:t xml:space="preserve"> superior a 0,70 como indicador de uma coerência interna satisfatória para qualquer instrumento de avaliação. </w:t>
      </w:r>
      <w:r w:rsidRPr="001008C1">
        <w:rPr>
          <w:rFonts w:ascii="Times New Roman" w:hAnsi="Times New Roman"/>
          <w:iCs/>
          <w:sz w:val="24"/>
          <w:szCs w:val="24"/>
          <w:vertAlign w:val="superscript"/>
          <w:lang w:eastAsia="pt-PT"/>
        </w:rPr>
        <w:t>36</w:t>
      </w:r>
      <w:r w:rsidRPr="002B0A09">
        <w:rPr>
          <w:rFonts w:ascii="Times New Roman" w:hAnsi="Times New Roman"/>
          <w:sz w:val="24"/>
          <w:szCs w:val="24"/>
        </w:rPr>
        <w:t xml:space="preserve"> </w:t>
      </w:r>
      <w:r>
        <w:rPr>
          <w:rFonts w:ascii="Times New Roman" w:hAnsi="Times New Roman"/>
          <w:iCs/>
          <w:sz w:val="24"/>
          <w:szCs w:val="24"/>
          <w:lang w:eastAsia="pt-PT"/>
        </w:rPr>
        <w:t xml:space="preserve">Embora o </w:t>
      </w:r>
      <w:r w:rsidRPr="00634E2F">
        <w:rPr>
          <w:rFonts w:ascii="Times New Roman" w:hAnsi="Times New Roman"/>
          <w:i/>
          <w:iCs/>
          <w:sz w:val="24"/>
          <w:szCs w:val="24"/>
          <w:lang w:eastAsia="pt-PT"/>
        </w:rPr>
        <w:t>alpha de Cronbach</w:t>
      </w:r>
      <w:r w:rsidRPr="00634E2F">
        <w:rPr>
          <w:rFonts w:ascii="Times New Roman" w:hAnsi="Times New Roman"/>
          <w:iCs/>
          <w:sz w:val="24"/>
          <w:szCs w:val="24"/>
          <w:lang w:eastAsia="pt-PT"/>
        </w:rPr>
        <w:t xml:space="preserve"> seja uma medida de fiabilidade</w:t>
      </w:r>
      <w:r>
        <w:rPr>
          <w:rFonts w:ascii="Times New Roman" w:hAnsi="Times New Roman"/>
          <w:iCs/>
          <w:sz w:val="24"/>
          <w:szCs w:val="24"/>
          <w:lang w:eastAsia="pt-PT"/>
        </w:rPr>
        <w:t>,</w:t>
      </w:r>
      <w:r w:rsidRPr="00634E2F">
        <w:rPr>
          <w:rFonts w:ascii="Times New Roman" w:hAnsi="Times New Roman"/>
          <w:iCs/>
          <w:sz w:val="24"/>
          <w:szCs w:val="24"/>
          <w:lang w:eastAsia="pt-PT"/>
        </w:rPr>
        <w:t xml:space="preserve"> </w:t>
      </w:r>
      <w:r w:rsidRPr="00634E2F">
        <w:rPr>
          <w:rFonts w:ascii="Times New Roman" w:hAnsi="Times New Roman"/>
          <w:sz w:val="24"/>
          <w:szCs w:val="24"/>
          <w:lang w:eastAsia="pt-PT"/>
        </w:rPr>
        <w:t xml:space="preserve">ele </w:t>
      </w:r>
      <w:r w:rsidRPr="00634E2F">
        <w:rPr>
          <w:rFonts w:ascii="Times New Roman" w:hAnsi="Times New Roman"/>
          <w:iCs/>
          <w:sz w:val="24"/>
          <w:szCs w:val="24"/>
          <w:lang w:eastAsia="pt-PT"/>
        </w:rPr>
        <w:t>não nos</w:t>
      </w:r>
      <w:r>
        <w:rPr>
          <w:rFonts w:ascii="Times New Roman" w:hAnsi="Times New Roman"/>
          <w:iCs/>
          <w:sz w:val="24"/>
          <w:szCs w:val="24"/>
          <w:lang w:eastAsia="pt-PT"/>
        </w:rPr>
        <w:t xml:space="preserve"> informa sobre dimensionalidade de um instrumento de medida, mas </w:t>
      </w:r>
      <w:r w:rsidRPr="00634E2F">
        <w:rPr>
          <w:rFonts w:ascii="Times New Roman" w:hAnsi="Times New Roman"/>
          <w:sz w:val="24"/>
          <w:szCs w:val="24"/>
          <w:lang w:eastAsia="pt-PT"/>
        </w:rPr>
        <w:t xml:space="preserve">o </w:t>
      </w:r>
      <w:r w:rsidRPr="00634E2F">
        <w:rPr>
          <w:rFonts w:ascii="Times New Roman" w:hAnsi="Times New Roman"/>
          <w:i/>
          <w:sz w:val="24"/>
          <w:szCs w:val="24"/>
          <w:lang w:eastAsia="pt-PT"/>
        </w:rPr>
        <w:t>alpha</w:t>
      </w:r>
      <w:r w:rsidRPr="00634E2F">
        <w:rPr>
          <w:rFonts w:ascii="Times New Roman" w:hAnsi="Times New Roman"/>
          <w:sz w:val="24"/>
          <w:szCs w:val="24"/>
          <w:lang w:eastAsia="pt-PT"/>
        </w:rPr>
        <w:t xml:space="preserve"> é, por vezes, interpretado como uma medida de</w:t>
      </w:r>
      <w:r>
        <w:rPr>
          <w:rFonts w:ascii="Times New Roman" w:hAnsi="Times New Roman"/>
          <w:sz w:val="24"/>
          <w:szCs w:val="24"/>
          <w:lang w:eastAsia="pt-PT"/>
        </w:rPr>
        <w:t xml:space="preserve"> </w:t>
      </w:r>
      <w:r w:rsidRPr="00634E2F">
        <w:rPr>
          <w:rFonts w:ascii="Times New Roman" w:hAnsi="Times New Roman"/>
          <w:sz w:val="24"/>
          <w:szCs w:val="24"/>
          <w:lang w:eastAsia="pt-PT"/>
        </w:rPr>
        <w:t xml:space="preserve">saturação de um factor comum (ou constructo latente), e </w:t>
      </w:r>
      <w:r>
        <w:rPr>
          <w:rFonts w:ascii="Times New Roman" w:hAnsi="Times New Roman"/>
          <w:sz w:val="24"/>
          <w:szCs w:val="24"/>
          <w:lang w:eastAsia="pt-PT"/>
        </w:rPr>
        <w:t>um valor elevado de</w:t>
      </w:r>
      <w:r w:rsidRPr="00634E2F">
        <w:rPr>
          <w:rFonts w:ascii="Times New Roman" w:hAnsi="Times New Roman"/>
          <w:i/>
          <w:sz w:val="24"/>
          <w:szCs w:val="24"/>
          <w:lang w:eastAsia="pt-PT"/>
        </w:rPr>
        <w:t xml:space="preserve"> alpha</w:t>
      </w:r>
      <w:r>
        <w:rPr>
          <w:rFonts w:ascii="Times New Roman" w:hAnsi="Times New Roman"/>
          <w:sz w:val="24"/>
          <w:szCs w:val="24"/>
          <w:lang w:eastAsia="pt-PT"/>
        </w:rPr>
        <w:t xml:space="preserve"> </w:t>
      </w:r>
      <w:r w:rsidRPr="00634E2F">
        <w:rPr>
          <w:rFonts w:ascii="Times New Roman" w:hAnsi="Times New Roman"/>
          <w:sz w:val="24"/>
          <w:szCs w:val="24"/>
          <w:lang w:eastAsia="pt-PT"/>
        </w:rPr>
        <w:t xml:space="preserve">poderá indicar que um conjunto de itens </w:t>
      </w:r>
      <w:r>
        <w:rPr>
          <w:rFonts w:ascii="Times New Roman" w:hAnsi="Times New Roman"/>
          <w:sz w:val="24"/>
          <w:szCs w:val="24"/>
          <w:lang w:eastAsia="pt-PT"/>
        </w:rPr>
        <w:t>define</w:t>
      </w:r>
      <w:r w:rsidRPr="00634E2F">
        <w:rPr>
          <w:rFonts w:ascii="Times New Roman" w:hAnsi="Times New Roman"/>
          <w:sz w:val="24"/>
          <w:szCs w:val="24"/>
          <w:lang w:eastAsia="pt-PT"/>
        </w:rPr>
        <w:t xml:space="preserve"> a presença ‘forte’ de </w:t>
      </w:r>
      <w:r>
        <w:rPr>
          <w:rFonts w:ascii="Times New Roman" w:hAnsi="Times New Roman"/>
          <w:sz w:val="24"/>
          <w:szCs w:val="24"/>
          <w:lang w:eastAsia="pt-PT"/>
        </w:rPr>
        <w:t xml:space="preserve">um factor comum. </w:t>
      </w:r>
      <w:r w:rsidRPr="006523A2">
        <w:rPr>
          <w:rFonts w:ascii="Times New Roman" w:hAnsi="Times New Roman"/>
          <w:sz w:val="24"/>
          <w:szCs w:val="24"/>
          <w:vertAlign w:val="superscript"/>
          <w:lang w:eastAsia="pt-PT"/>
        </w:rPr>
        <w:t xml:space="preserve">36 </w:t>
      </w:r>
      <w:r>
        <w:rPr>
          <w:rFonts w:ascii="Times New Roman" w:hAnsi="Times New Roman"/>
          <w:sz w:val="24"/>
          <w:szCs w:val="24"/>
          <w:lang w:eastAsia="pt-PT"/>
        </w:rPr>
        <w:t xml:space="preserve">Por outro lado, a análise da variação do </w:t>
      </w:r>
      <w:r w:rsidRPr="00E145EB">
        <w:rPr>
          <w:rFonts w:ascii="Times New Roman" w:hAnsi="Times New Roman"/>
          <w:i/>
          <w:sz w:val="24"/>
          <w:szCs w:val="24"/>
          <w:lang w:eastAsia="pt-PT"/>
        </w:rPr>
        <w:t>alpha</w:t>
      </w:r>
      <w:r>
        <w:rPr>
          <w:rFonts w:ascii="Times New Roman" w:hAnsi="Times New Roman"/>
          <w:sz w:val="24"/>
          <w:szCs w:val="24"/>
          <w:lang w:eastAsia="pt-PT"/>
        </w:rPr>
        <w:t xml:space="preserve"> poderá reforçar a tomada de decisões </w:t>
      </w:r>
      <w:r>
        <w:rPr>
          <w:rFonts w:ascii="Times New Roman" w:hAnsi="Times New Roman"/>
          <w:sz w:val="24"/>
          <w:szCs w:val="24"/>
        </w:rPr>
        <w:t>quanto à provável exclusão de variáveis com carregamentos cruzados nos dois factores</w:t>
      </w:r>
      <w:r>
        <w:rPr>
          <w:rFonts w:ascii="Times New Roman" w:hAnsi="Times New Roman"/>
          <w:sz w:val="24"/>
          <w:szCs w:val="24"/>
          <w:lang w:eastAsia="pt-PT"/>
        </w:rPr>
        <w:t xml:space="preserve">, ao </w:t>
      </w:r>
      <w:r>
        <w:rPr>
          <w:rFonts w:ascii="Times New Roman" w:hAnsi="Times New Roman"/>
          <w:sz w:val="24"/>
          <w:szCs w:val="24"/>
        </w:rPr>
        <w:t xml:space="preserve">verificar-se se </w:t>
      </w:r>
      <w:r w:rsidRPr="002B0A09">
        <w:rPr>
          <w:rFonts w:ascii="Times New Roman" w:hAnsi="Times New Roman"/>
          <w:sz w:val="24"/>
          <w:szCs w:val="24"/>
        </w:rPr>
        <w:t xml:space="preserve">a coerência </w:t>
      </w:r>
      <w:r>
        <w:rPr>
          <w:rFonts w:ascii="Times New Roman" w:hAnsi="Times New Roman"/>
          <w:sz w:val="24"/>
          <w:szCs w:val="24"/>
        </w:rPr>
        <w:t xml:space="preserve">interna </w:t>
      </w:r>
      <w:r w:rsidRPr="002B0A09">
        <w:rPr>
          <w:rFonts w:ascii="Times New Roman" w:hAnsi="Times New Roman"/>
          <w:sz w:val="24"/>
          <w:szCs w:val="24"/>
        </w:rPr>
        <w:t xml:space="preserve">aumentaria </w:t>
      </w:r>
      <w:r>
        <w:rPr>
          <w:rFonts w:ascii="Times New Roman" w:hAnsi="Times New Roman"/>
          <w:sz w:val="24"/>
          <w:szCs w:val="24"/>
        </w:rPr>
        <w:t>com</w:t>
      </w:r>
      <w:r w:rsidRPr="002B0A09">
        <w:rPr>
          <w:rFonts w:ascii="Times New Roman" w:hAnsi="Times New Roman"/>
          <w:sz w:val="24"/>
          <w:szCs w:val="24"/>
        </w:rPr>
        <w:t xml:space="preserve"> </w:t>
      </w:r>
      <w:r>
        <w:rPr>
          <w:rFonts w:ascii="Times New Roman" w:hAnsi="Times New Roman"/>
          <w:sz w:val="24"/>
          <w:szCs w:val="24"/>
        </w:rPr>
        <w:t>a</w:t>
      </w:r>
      <w:r w:rsidRPr="002B0A09">
        <w:rPr>
          <w:rFonts w:ascii="Times New Roman" w:hAnsi="Times New Roman"/>
          <w:sz w:val="24"/>
          <w:szCs w:val="24"/>
        </w:rPr>
        <w:t xml:space="preserve"> eliminação de </w:t>
      </w:r>
      <w:r>
        <w:rPr>
          <w:rFonts w:ascii="Times New Roman" w:hAnsi="Times New Roman"/>
          <w:sz w:val="24"/>
          <w:szCs w:val="24"/>
        </w:rPr>
        <w:t xml:space="preserve">cada uma das </w:t>
      </w:r>
      <w:r w:rsidRPr="002B0A09">
        <w:rPr>
          <w:rFonts w:ascii="Times New Roman" w:hAnsi="Times New Roman"/>
          <w:sz w:val="24"/>
          <w:szCs w:val="24"/>
        </w:rPr>
        <w:t>vari</w:t>
      </w:r>
      <w:r>
        <w:rPr>
          <w:rFonts w:ascii="Times New Roman" w:hAnsi="Times New Roman"/>
          <w:sz w:val="24"/>
          <w:szCs w:val="24"/>
        </w:rPr>
        <w:t>áveis</w:t>
      </w:r>
      <w:r w:rsidRPr="002B0A09">
        <w:rPr>
          <w:rFonts w:ascii="Times New Roman" w:hAnsi="Times New Roman"/>
          <w:sz w:val="24"/>
          <w:szCs w:val="24"/>
        </w:rPr>
        <w:t xml:space="preserve"> </w:t>
      </w:r>
      <w:r>
        <w:rPr>
          <w:rFonts w:ascii="Times New Roman" w:hAnsi="Times New Roman"/>
          <w:sz w:val="24"/>
          <w:szCs w:val="24"/>
        </w:rPr>
        <w:t>incluídas</w:t>
      </w:r>
      <w:r w:rsidRPr="002B0A09">
        <w:rPr>
          <w:rFonts w:ascii="Times New Roman" w:hAnsi="Times New Roman"/>
          <w:sz w:val="24"/>
          <w:szCs w:val="24"/>
        </w:rPr>
        <w:t xml:space="preserve"> nos factores respectivos</w:t>
      </w:r>
      <w:r>
        <w:rPr>
          <w:rFonts w:ascii="Times New Roman" w:hAnsi="Times New Roman"/>
          <w:sz w:val="24"/>
          <w:szCs w:val="24"/>
        </w:rPr>
        <w:t xml:space="preserve">. </w:t>
      </w:r>
      <w:r w:rsidRPr="006523A2">
        <w:rPr>
          <w:rFonts w:ascii="Times New Roman" w:hAnsi="Times New Roman"/>
          <w:sz w:val="24"/>
          <w:szCs w:val="24"/>
          <w:vertAlign w:val="superscript"/>
        </w:rPr>
        <w:t>36</w:t>
      </w:r>
      <w:r w:rsidRPr="00634E2F">
        <w:rPr>
          <w:rFonts w:ascii="Times New Roman" w:hAnsi="Times New Roman"/>
          <w:iCs/>
          <w:sz w:val="24"/>
          <w:szCs w:val="24"/>
          <w:lang w:eastAsia="pt-PT"/>
        </w:rPr>
        <w:t xml:space="preserve"> </w:t>
      </w:r>
      <w:r>
        <w:rPr>
          <w:rFonts w:ascii="Times New Roman" w:hAnsi="Times New Roman"/>
          <w:iCs/>
          <w:sz w:val="24"/>
          <w:szCs w:val="24"/>
          <w:lang w:eastAsia="pt-PT"/>
        </w:rPr>
        <w:t xml:space="preserve">Para o estudo da validade discriminante, utilizou-se o coeficiente de correlação </w:t>
      </w:r>
      <w:r w:rsidRPr="00FC6CB7">
        <w:rPr>
          <w:rFonts w:ascii="Times New Roman" w:hAnsi="Times New Roman"/>
          <w:i/>
          <w:iCs/>
          <w:sz w:val="24"/>
          <w:szCs w:val="24"/>
          <w:lang w:eastAsia="pt-PT"/>
        </w:rPr>
        <w:t xml:space="preserve">rho </w:t>
      </w:r>
      <w:r w:rsidRPr="00F37D1D">
        <w:rPr>
          <w:rFonts w:ascii="Times New Roman" w:hAnsi="Times New Roman"/>
          <w:iCs/>
          <w:sz w:val="24"/>
          <w:szCs w:val="24"/>
          <w:lang w:eastAsia="pt-PT"/>
        </w:rPr>
        <w:t>de</w:t>
      </w:r>
      <w:r w:rsidRPr="00FC6CB7">
        <w:rPr>
          <w:rFonts w:ascii="Times New Roman" w:hAnsi="Times New Roman"/>
          <w:i/>
          <w:iCs/>
          <w:sz w:val="24"/>
          <w:szCs w:val="24"/>
          <w:lang w:eastAsia="pt-PT"/>
        </w:rPr>
        <w:t xml:space="preserve"> Spearman</w:t>
      </w:r>
      <w:r>
        <w:rPr>
          <w:rFonts w:ascii="Times New Roman" w:hAnsi="Times New Roman"/>
          <w:iCs/>
          <w:sz w:val="24"/>
          <w:szCs w:val="24"/>
          <w:lang w:eastAsia="pt-PT"/>
        </w:rPr>
        <w:t xml:space="preserve"> entre os scores parciais dos 2 factores (Mobilidade Deitado/Sentado e Mobilidade de Pé/Marcha), o score total da EMF-IMI e as pontuações das medidas relativas ao Nº de </w:t>
      </w:r>
      <w:r w:rsidRPr="00FC6CB7">
        <w:rPr>
          <w:rFonts w:ascii="Times New Roman" w:hAnsi="Times New Roman"/>
          <w:iCs/>
          <w:sz w:val="24"/>
          <w:szCs w:val="24"/>
          <w:lang w:eastAsia="pt-PT"/>
        </w:rPr>
        <w:t>Condições Crónicas Diagnosticadas, Condição Cognitiva e Actividades Básicas da Vida Diária. Para o estudo da fiabilidade interobservador</w:t>
      </w:r>
      <w:r w:rsidRPr="00FC6CB7">
        <w:rPr>
          <w:rFonts w:ascii="Times New Roman" w:hAnsi="Times New Roman"/>
          <w:sz w:val="24"/>
          <w:szCs w:val="24"/>
          <w:lang w:eastAsia="pt-PT"/>
        </w:rPr>
        <w:t xml:space="preserve"> </w:t>
      </w:r>
      <w:r>
        <w:rPr>
          <w:rFonts w:ascii="Times New Roman" w:hAnsi="Times New Roman"/>
          <w:sz w:val="24"/>
          <w:szCs w:val="24"/>
          <w:lang w:eastAsia="pt-PT"/>
        </w:rPr>
        <w:t>utilizamos o c</w:t>
      </w:r>
      <w:r w:rsidRPr="00FC6CB7">
        <w:rPr>
          <w:rFonts w:ascii="Times New Roman" w:hAnsi="Times New Roman"/>
          <w:sz w:val="24"/>
          <w:szCs w:val="24"/>
          <w:lang w:eastAsia="pt-PT"/>
        </w:rPr>
        <w:t xml:space="preserve">oeficiente </w:t>
      </w:r>
      <w:r w:rsidRPr="00EE72A7">
        <w:rPr>
          <w:rFonts w:ascii="Times New Roman" w:hAnsi="Times New Roman"/>
          <w:sz w:val="28"/>
          <w:szCs w:val="28"/>
          <w:lang w:eastAsia="pt-PT"/>
        </w:rPr>
        <w:t xml:space="preserve">τ </w:t>
      </w:r>
      <w:r>
        <w:rPr>
          <w:rFonts w:ascii="Times New Roman" w:hAnsi="Times New Roman"/>
          <w:sz w:val="24"/>
          <w:szCs w:val="24"/>
          <w:lang w:eastAsia="pt-PT"/>
        </w:rPr>
        <w:t>de (</w:t>
      </w:r>
      <w:r w:rsidRPr="00FC6CB7">
        <w:rPr>
          <w:rFonts w:ascii="Times New Roman" w:hAnsi="Times New Roman"/>
          <w:i/>
          <w:sz w:val="24"/>
          <w:szCs w:val="24"/>
          <w:lang w:eastAsia="pt-PT"/>
        </w:rPr>
        <w:t>Kendall</w:t>
      </w:r>
      <w:r>
        <w:rPr>
          <w:rFonts w:ascii="Times New Roman" w:hAnsi="Times New Roman"/>
          <w:i/>
          <w:sz w:val="24"/>
          <w:szCs w:val="24"/>
          <w:lang w:eastAsia="pt-PT"/>
        </w:rPr>
        <w:t>’s tau coeficient)</w:t>
      </w:r>
      <w:r>
        <w:rPr>
          <w:rFonts w:ascii="Times New Roman" w:hAnsi="Times New Roman"/>
          <w:sz w:val="24"/>
          <w:szCs w:val="24"/>
          <w:lang w:eastAsia="pt-PT"/>
        </w:rPr>
        <w:t xml:space="preserve">; ambos </w:t>
      </w:r>
      <w:r w:rsidRPr="00FC6CB7">
        <w:rPr>
          <w:rFonts w:ascii="Times New Roman" w:hAnsi="Times New Roman"/>
          <w:sz w:val="24"/>
          <w:szCs w:val="24"/>
          <w:lang w:eastAsia="pt-PT"/>
        </w:rPr>
        <w:t xml:space="preserve">coeficientes medem a intensidade </w:t>
      </w:r>
      <w:r>
        <w:rPr>
          <w:rFonts w:ascii="Times New Roman" w:hAnsi="Times New Roman"/>
          <w:sz w:val="24"/>
          <w:szCs w:val="24"/>
          <w:lang w:eastAsia="pt-PT"/>
        </w:rPr>
        <w:t xml:space="preserve">de correlações </w:t>
      </w:r>
      <w:r w:rsidRPr="00FC6CB7">
        <w:rPr>
          <w:rFonts w:ascii="Times New Roman" w:hAnsi="Times New Roman"/>
          <w:sz w:val="24"/>
          <w:szCs w:val="24"/>
          <w:lang w:eastAsia="pt-PT"/>
        </w:rPr>
        <w:t>entre variáveis ordinais, usando em vez do valor observado, apenas a ordem das observações.</w:t>
      </w:r>
      <w:r>
        <w:rPr>
          <w:rFonts w:ascii="Times New Roman" w:hAnsi="Times New Roman"/>
          <w:sz w:val="24"/>
          <w:szCs w:val="24"/>
          <w:lang w:eastAsia="pt-PT"/>
        </w:rPr>
        <w:t xml:space="preserve"> Pretendeu-se nos dois testes rejeitar a hipótese nula para p &lt;0,05, indicando desta forma existir correlação entre as medidas testadas. </w:t>
      </w:r>
      <w:r w:rsidRPr="004D32CB">
        <w:rPr>
          <w:rFonts w:ascii="Times New Roman" w:hAnsi="Times New Roman"/>
          <w:sz w:val="24"/>
          <w:szCs w:val="24"/>
          <w:vertAlign w:val="superscript"/>
          <w:lang w:eastAsia="pt-PT"/>
        </w:rPr>
        <w:t>29</w:t>
      </w:r>
    </w:p>
    <w:p w:rsidR="00BF2944" w:rsidRDefault="00BF2944" w:rsidP="00BF2944">
      <w:pPr>
        <w:autoSpaceDE w:val="0"/>
        <w:autoSpaceDN w:val="0"/>
        <w:adjustRightInd w:val="0"/>
        <w:spacing w:after="0" w:line="360" w:lineRule="auto"/>
        <w:rPr>
          <w:rFonts w:ascii="Times New Roman" w:hAnsi="Times New Roman"/>
          <w:sz w:val="24"/>
          <w:szCs w:val="24"/>
          <w:lang w:eastAsia="pt-PT"/>
        </w:rPr>
      </w:pPr>
    </w:p>
    <w:p w:rsidR="00BF2944" w:rsidRDefault="00BF2944" w:rsidP="00BF2944">
      <w:pPr>
        <w:autoSpaceDE w:val="0"/>
        <w:autoSpaceDN w:val="0"/>
        <w:adjustRightInd w:val="0"/>
        <w:spacing w:after="0" w:line="360" w:lineRule="auto"/>
        <w:rPr>
          <w:rFonts w:ascii="Times New Roman" w:hAnsi="Times New Roman"/>
          <w:sz w:val="24"/>
          <w:szCs w:val="24"/>
          <w:lang w:eastAsia="pt-PT"/>
        </w:rPr>
      </w:pPr>
    </w:p>
    <w:p w:rsidR="006B20E7" w:rsidRPr="00BF2944" w:rsidRDefault="00BF2944" w:rsidP="00BF2944">
      <w:pPr>
        <w:autoSpaceDE w:val="0"/>
        <w:autoSpaceDN w:val="0"/>
        <w:adjustRightInd w:val="0"/>
        <w:spacing w:after="0" w:line="360" w:lineRule="auto"/>
        <w:rPr>
          <w:rFonts w:ascii="Times New Roman" w:hAnsi="Times New Roman"/>
          <w:b/>
          <w:sz w:val="28"/>
          <w:szCs w:val="28"/>
          <w:lang w:eastAsia="pt-PT"/>
        </w:rPr>
      </w:pPr>
      <w:r w:rsidRPr="00BF2944">
        <w:rPr>
          <w:rFonts w:ascii="Times New Roman" w:hAnsi="Times New Roman"/>
          <w:b/>
          <w:sz w:val="24"/>
          <w:szCs w:val="24"/>
          <w:lang w:eastAsia="pt-PT"/>
        </w:rPr>
        <w:lastRenderedPageBreak/>
        <w:t xml:space="preserve">Conclusão </w:t>
      </w:r>
    </w:p>
    <w:p w:rsidR="006B20E7" w:rsidRDefault="006B20E7" w:rsidP="006B20E7">
      <w:pPr>
        <w:spacing w:after="0" w:line="360" w:lineRule="auto"/>
        <w:ind w:firstLine="708"/>
        <w:jc w:val="both"/>
        <w:rPr>
          <w:rFonts w:ascii="Times New Roman" w:hAnsi="Times New Roman"/>
          <w:sz w:val="24"/>
          <w:szCs w:val="24"/>
        </w:rPr>
      </w:pPr>
      <w:r>
        <w:rPr>
          <w:rFonts w:ascii="Times New Roman" w:hAnsi="Times New Roman"/>
          <w:sz w:val="24"/>
          <w:szCs w:val="24"/>
        </w:rPr>
        <w:t>A EMF-IMI é um instrumento que pretende medir a mobilidade funcional da faixa etária de idosos com 75 e mais anos; é constituído por variáveis de avaliação directa do desempenho de acções e tarefas motoras e variáveis de actividades motoras relatadas. É uma escala ordinal com formas de cotação diferentes; para as variáveis simples a cotação pode variar entre 0 (pior desempenho) e 3 (melhor desempenho); para as variáveis referentes às Transferências de Posição Deitado, Sentado e de Pé a cotação é feita atendendo ao desdobramento destas variáveis em itens de independência total, dependência de terceiros e frequência dessa dependência; para as variáveis de Marcha a cotação também considera desdobramento em itens de dependência de terceiros e cansaço relatado ou observado.</w:t>
      </w:r>
    </w:p>
    <w:p w:rsidR="006B20E7" w:rsidRPr="00BA2AAE" w:rsidRDefault="006B20E7" w:rsidP="006B20E7">
      <w:pPr>
        <w:spacing w:after="0" w:line="360" w:lineRule="auto"/>
        <w:ind w:firstLine="708"/>
        <w:jc w:val="both"/>
        <w:rPr>
          <w:rFonts w:ascii="Times New Roman" w:hAnsi="Times New Roman"/>
        </w:rPr>
      </w:pPr>
      <w:r>
        <w:rPr>
          <w:rFonts w:ascii="Times New Roman" w:hAnsi="Times New Roman"/>
          <w:sz w:val="24"/>
          <w:szCs w:val="24"/>
        </w:rPr>
        <w:t xml:space="preserve">O resultado da pesquisa confirmou um modelo factorial composto por dois factores: Mobilidade Deitado/Sentado e Mobilidade de Pé/Marcha. Esta 2ª versão (Apêndice nº3) mantém as 34 variáveis originais distribuídas por 2 dimensões cuja cotação total corresponde ao somatório das cotações parcelares de cada dimensão e pode oscilar de 0 (para o pior desempenho) até 154 (para o melhor desempenho); na Dimensão da Mobilidade Deitado/Sentado, incluem-se 19 itens, com uma cotação máxima de 69: </w:t>
      </w:r>
      <w:r w:rsidRPr="00BA2AAE">
        <w:rPr>
          <w:rFonts w:ascii="Times New Roman" w:hAnsi="Times New Roman"/>
          <w:i/>
        </w:rPr>
        <w:t>Transfere-se Deitado para Sentado; Transfere-se de Sentado para Deitado; Transfere-se para Decúbito Lateral Esq.; Transfere-se para Decúbito Lateral Dto.; Mantém-se em Decúbito Lateral Esq. ou Dto. ; Alcança Objecto na Mesa-de-cabeceira; Desloca-se para a Borda da Cama; Eleva a Bacia</w:t>
      </w:r>
      <w:r w:rsidRPr="00BA2AAE">
        <w:rPr>
          <w:rFonts w:ascii="Times New Roman" w:hAnsi="Times New Roman"/>
        </w:rPr>
        <w:t xml:space="preserve">; </w:t>
      </w:r>
      <w:r w:rsidRPr="00BA2AAE">
        <w:rPr>
          <w:rFonts w:ascii="Times New Roman" w:hAnsi="Times New Roman"/>
          <w:i/>
        </w:rPr>
        <w:t>Transfere-se da Cama para a Cadeira sem Assumir a posição de Pé; Transfere-se da Cadeira para a Cama sem Assumir a posição de Pé; Mantém-se sentado sem Apoio; Alcance Anterior Sentado; Alcance InferiorSentado; Alcance Superior Sentado; Alcance em Rotação do Tronco Sentado; Desliza para a Frente; Desliza para Trás; Eleva a Bacia; Passa de uma Cadeira para a Outra</w:t>
      </w:r>
      <w:r w:rsidRPr="00CA4B46">
        <w:rPr>
          <w:rFonts w:ascii="Times New Roman" w:hAnsi="Times New Roman"/>
          <w:sz w:val="24"/>
          <w:szCs w:val="24"/>
        </w:rPr>
        <w:t>; na Dimensão da Mobilidade de Pé</w:t>
      </w:r>
      <w:r>
        <w:rPr>
          <w:rFonts w:ascii="Times New Roman" w:hAnsi="Times New Roman"/>
          <w:sz w:val="24"/>
          <w:szCs w:val="24"/>
        </w:rPr>
        <w:t>/Marcha, incluem-se 15 itens com cotação máxima de 85</w:t>
      </w:r>
      <w:r w:rsidRPr="00CA4B46">
        <w:rPr>
          <w:rFonts w:ascii="Times New Roman" w:hAnsi="Times New Roman"/>
          <w:sz w:val="24"/>
          <w:szCs w:val="24"/>
        </w:rPr>
        <w:t xml:space="preserve">: </w:t>
      </w:r>
      <w:r w:rsidRPr="00BA2AAE">
        <w:rPr>
          <w:rFonts w:ascii="Times New Roman" w:hAnsi="Times New Roman"/>
          <w:i/>
        </w:rPr>
        <w:t>Transfere-se de Sentado para de Pé; Transfere-se de Pé para Sentado; Mantém-se de Pé sem Apoio; Alcance Anterior de Pé; Alcance Inferior de Pé; Alcance Superior de Pé; Alcance em Rotação do Tronco de Pé; Dá uma volta de 180º para os dois lados; Dá Passo para o Lado; Dá Passo para a Frente e Passo para Trás; Coloca Pé num Degrau</w:t>
      </w:r>
      <w:r w:rsidRPr="00BA2AAE">
        <w:rPr>
          <w:rFonts w:ascii="Times New Roman" w:hAnsi="Times New Roman"/>
        </w:rPr>
        <w:t xml:space="preserve">; </w:t>
      </w:r>
      <w:r w:rsidRPr="00BA2AAE">
        <w:rPr>
          <w:rFonts w:ascii="Times New Roman" w:hAnsi="Times New Roman"/>
          <w:i/>
        </w:rPr>
        <w:t>Capacidade de Andar 6 metros; Capacidade de Subir e Descer Escadas; Deslocar-se em Diferentes Lugares; Deslocar-se a Pé por Diferentes Distâncias</w:t>
      </w:r>
      <w:r w:rsidRPr="00BA2AAE">
        <w:rPr>
          <w:rFonts w:ascii="Times New Roman" w:hAnsi="Times New Roman"/>
        </w:rPr>
        <w:t xml:space="preserve">. </w:t>
      </w:r>
      <w:r>
        <w:rPr>
          <w:rFonts w:ascii="Times New Roman" w:hAnsi="Times New Roman"/>
        </w:rPr>
        <w:t>(tabela nº 3).</w:t>
      </w:r>
    </w:p>
    <w:p w:rsidR="006B20E7" w:rsidRDefault="006B20E7" w:rsidP="006B20E7">
      <w:pPr>
        <w:jc w:val="center"/>
        <w:rPr>
          <w:rFonts w:ascii="Times New Roman" w:hAnsi="Times New Roman"/>
          <w:b/>
          <w:sz w:val="24"/>
          <w:szCs w:val="24"/>
        </w:rPr>
      </w:pPr>
    </w:p>
    <w:p w:rsidR="006B20E7" w:rsidRDefault="006B20E7" w:rsidP="006B20E7">
      <w:pPr>
        <w:jc w:val="center"/>
        <w:rPr>
          <w:rFonts w:ascii="Times New Roman" w:hAnsi="Times New Roman"/>
          <w:b/>
          <w:sz w:val="24"/>
          <w:szCs w:val="24"/>
        </w:rPr>
      </w:pPr>
    </w:p>
    <w:p w:rsidR="006B20E7" w:rsidRDefault="006B20E7" w:rsidP="006B20E7">
      <w:pPr>
        <w:jc w:val="center"/>
        <w:rPr>
          <w:rFonts w:ascii="Times New Roman" w:hAnsi="Times New Roman"/>
          <w:b/>
          <w:sz w:val="24"/>
          <w:szCs w:val="24"/>
        </w:rPr>
      </w:pPr>
    </w:p>
    <w:p w:rsidR="006B20E7" w:rsidRDefault="006B20E7" w:rsidP="006B20E7">
      <w:pPr>
        <w:jc w:val="center"/>
        <w:rPr>
          <w:rFonts w:ascii="Times New Roman" w:hAnsi="Times New Roman"/>
          <w:b/>
          <w:sz w:val="24"/>
          <w:szCs w:val="24"/>
        </w:rPr>
      </w:pPr>
    </w:p>
    <w:p w:rsidR="006B20E7" w:rsidRDefault="006B20E7" w:rsidP="006B20E7">
      <w:pPr>
        <w:jc w:val="center"/>
        <w:rPr>
          <w:rFonts w:ascii="Times New Roman" w:hAnsi="Times New Roman"/>
          <w:b/>
          <w:sz w:val="24"/>
          <w:szCs w:val="24"/>
        </w:rPr>
      </w:pPr>
    </w:p>
    <w:p w:rsidR="006B20E7" w:rsidRPr="00BA1C19" w:rsidRDefault="006B20E7" w:rsidP="006B20E7">
      <w:pPr>
        <w:jc w:val="center"/>
        <w:rPr>
          <w:rFonts w:ascii="Times New Roman" w:hAnsi="Times New Roman"/>
          <w:b/>
          <w:sz w:val="24"/>
          <w:szCs w:val="24"/>
        </w:rPr>
      </w:pPr>
      <w:r>
        <w:rPr>
          <w:rFonts w:ascii="Times New Roman" w:hAnsi="Times New Roman"/>
          <w:b/>
          <w:sz w:val="24"/>
          <w:szCs w:val="24"/>
        </w:rPr>
        <w:lastRenderedPageBreak/>
        <w:t>Tabela nº3</w:t>
      </w:r>
      <w:r w:rsidRPr="00F63066">
        <w:rPr>
          <w:rFonts w:ascii="Times New Roman" w:hAnsi="Times New Roman"/>
          <w:b/>
          <w:sz w:val="24"/>
          <w:szCs w:val="24"/>
        </w:rPr>
        <w:t xml:space="preserve"> – Versão </w:t>
      </w:r>
      <w:r>
        <w:rPr>
          <w:rFonts w:ascii="Times New Roman" w:hAnsi="Times New Roman"/>
          <w:b/>
          <w:sz w:val="24"/>
          <w:szCs w:val="24"/>
        </w:rPr>
        <w:t>Final da</w:t>
      </w:r>
      <w:r w:rsidRPr="00F63066">
        <w:rPr>
          <w:rFonts w:ascii="Times New Roman" w:hAnsi="Times New Roman"/>
          <w:b/>
          <w:sz w:val="24"/>
          <w:szCs w:val="24"/>
        </w:rPr>
        <w:t xml:space="preserve"> EMF-IMI, Dimensões e Itens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3"/>
        <w:gridCol w:w="4787"/>
      </w:tblGrid>
      <w:tr w:rsidR="006B20E7" w:rsidRPr="00EB6194" w:rsidTr="003D0030">
        <w:tc>
          <w:tcPr>
            <w:tcW w:w="2499" w:type="pct"/>
          </w:tcPr>
          <w:p w:rsidR="006B20E7" w:rsidRPr="00EB6194" w:rsidRDefault="006B20E7" w:rsidP="003D0030">
            <w:pPr>
              <w:spacing w:after="0" w:line="360" w:lineRule="auto"/>
              <w:jc w:val="center"/>
              <w:rPr>
                <w:rFonts w:ascii="Times New Roman" w:hAnsi="Times New Roman"/>
                <w:b/>
              </w:rPr>
            </w:pPr>
            <w:r w:rsidRPr="00EB6194">
              <w:rPr>
                <w:rFonts w:ascii="Times New Roman" w:hAnsi="Times New Roman"/>
                <w:b/>
              </w:rPr>
              <w:t>Mobilidade Deitado/Sentado</w:t>
            </w:r>
          </w:p>
        </w:tc>
        <w:tc>
          <w:tcPr>
            <w:tcW w:w="2501" w:type="pct"/>
          </w:tcPr>
          <w:p w:rsidR="006B20E7" w:rsidRPr="00EB6194" w:rsidRDefault="006B20E7" w:rsidP="003D0030">
            <w:pPr>
              <w:spacing w:after="0" w:line="360" w:lineRule="auto"/>
              <w:jc w:val="center"/>
              <w:rPr>
                <w:rFonts w:ascii="Times New Roman" w:hAnsi="Times New Roman"/>
                <w:b/>
              </w:rPr>
            </w:pPr>
            <w:r w:rsidRPr="00EB6194">
              <w:rPr>
                <w:rFonts w:ascii="Times New Roman" w:hAnsi="Times New Roman"/>
                <w:b/>
              </w:rPr>
              <w:t>Mobilidade de Pé/Marcha</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Transfere-se de Deitado para Sentado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Transfere-se de Sentado para de Pé</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Transfere-se de Sentado para Deitado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Transfere-se de Pé para Sentado</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Transfer</w:t>
            </w:r>
            <w:r>
              <w:rPr>
                <w:rFonts w:ascii="Times New Roman" w:hAnsi="Times New Roman"/>
              </w:rPr>
              <w:t>e-se para Decúbito Lateral Esquerdo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Mantém-se de Pé sem Apoio</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Transfe</w:t>
            </w:r>
            <w:r>
              <w:rPr>
                <w:rFonts w:ascii="Times New Roman" w:hAnsi="Times New Roman"/>
              </w:rPr>
              <w:t>re-se para Decúbito Lateral Direito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 xml:space="preserve"> Alcance Anterior de Pé</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Mantém-se em Decúbito Lateral Esq. ou Dto.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 xml:space="preserve"> Alcance Inferior de Pé</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Alcança Objecto na Mesa-de-cabeceira</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Alcance Superior de Pé</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 xml:space="preserve"> Desloca-se para a Borda da Cama</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Alcance em Rotação do Tronco de Pé</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 xml:space="preserve"> Eleva a Bacia</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Dá uma volta de 180º para os dois lados</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Transfere-se da Cama para a Cadeira sem Assumir a posição de Pé</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Dá Passo para o Lado</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Transfere-se da Cadeira para a Cama sem Assumir a posição de Pé</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Dá Passo para a Frente e Passo para Trás</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Mantém-se sentado sem Apoio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Coloca Pé num Degrau</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Alcance Anterior Sentado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Capacidade de Andar 6 Metros</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Alcance Inferior Sentado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Capacidade de Subir e Descer Escadas</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Alcance Superior Sentado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Deslocar-se em Diferentes Lugares</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Alcance em Rotação do Tronco Sentado</w:t>
            </w:r>
          </w:p>
        </w:tc>
        <w:tc>
          <w:tcPr>
            <w:tcW w:w="2501"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Deslocar-se a Pé por Diferentes Distâncias</w:t>
            </w: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Desliza para a Frente</w:t>
            </w:r>
          </w:p>
        </w:tc>
        <w:tc>
          <w:tcPr>
            <w:tcW w:w="2501" w:type="pct"/>
          </w:tcPr>
          <w:p w:rsidR="006B20E7" w:rsidRPr="00EB6194" w:rsidRDefault="006B20E7" w:rsidP="003D0030">
            <w:pPr>
              <w:spacing w:after="0" w:line="360" w:lineRule="auto"/>
              <w:jc w:val="both"/>
              <w:rPr>
                <w:rFonts w:ascii="Times New Roman" w:hAnsi="Times New Roman"/>
              </w:rPr>
            </w:pP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Desliza para Trás</w:t>
            </w:r>
          </w:p>
        </w:tc>
        <w:tc>
          <w:tcPr>
            <w:tcW w:w="2501" w:type="pct"/>
          </w:tcPr>
          <w:p w:rsidR="006B20E7" w:rsidRPr="00EB6194" w:rsidRDefault="006B20E7" w:rsidP="003D0030">
            <w:pPr>
              <w:spacing w:after="0" w:line="360" w:lineRule="auto"/>
              <w:jc w:val="both"/>
              <w:rPr>
                <w:rFonts w:ascii="Times New Roman" w:hAnsi="Times New Roman"/>
              </w:rPr>
            </w:pP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Eleva a Bacia</w:t>
            </w:r>
          </w:p>
        </w:tc>
        <w:tc>
          <w:tcPr>
            <w:tcW w:w="2501" w:type="pct"/>
          </w:tcPr>
          <w:p w:rsidR="006B20E7" w:rsidRPr="00EB6194" w:rsidRDefault="006B20E7" w:rsidP="003D0030">
            <w:pPr>
              <w:spacing w:after="0" w:line="360" w:lineRule="auto"/>
              <w:jc w:val="both"/>
              <w:rPr>
                <w:rFonts w:ascii="Times New Roman" w:hAnsi="Times New Roman"/>
              </w:rPr>
            </w:pP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r w:rsidRPr="00EB6194">
              <w:rPr>
                <w:rFonts w:ascii="Times New Roman" w:hAnsi="Times New Roman"/>
              </w:rPr>
              <w:t>Passa de Uma Cadeira para a Outra</w:t>
            </w:r>
          </w:p>
        </w:tc>
        <w:tc>
          <w:tcPr>
            <w:tcW w:w="2501" w:type="pct"/>
          </w:tcPr>
          <w:p w:rsidR="006B20E7" w:rsidRPr="00EB6194" w:rsidRDefault="006B20E7" w:rsidP="003D0030">
            <w:pPr>
              <w:spacing w:after="0" w:line="360" w:lineRule="auto"/>
              <w:jc w:val="both"/>
              <w:rPr>
                <w:rFonts w:ascii="Times New Roman" w:hAnsi="Times New Roman"/>
              </w:rPr>
            </w:pPr>
          </w:p>
        </w:tc>
      </w:tr>
      <w:tr w:rsidR="006B20E7" w:rsidRPr="00EB6194" w:rsidTr="003D0030">
        <w:tc>
          <w:tcPr>
            <w:tcW w:w="2499" w:type="pct"/>
          </w:tcPr>
          <w:p w:rsidR="006B20E7" w:rsidRPr="00EB6194" w:rsidRDefault="006B20E7" w:rsidP="003D0030">
            <w:pPr>
              <w:spacing w:after="0" w:line="360" w:lineRule="auto"/>
              <w:jc w:val="both"/>
              <w:rPr>
                <w:rFonts w:ascii="Times New Roman" w:hAnsi="Times New Roman"/>
              </w:rPr>
            </w:pPr>
          </w:p>
        </w:tc>
        <w:tc>
          <w:tcPr>
            <w:tcW w:w="2501" w:type="pct"/>
          </w:tcPr>
          <w:p w:rsidR="006B20E7" w:rsidRPr="00EB6194" w:rsidRDefault="006B20E7" w:rsidP="003D0030">
            <w:pPr>
              <w:spacing w:after="0" w:line="360" w:lineRule="auto"/>
              <w:jc w:val="both"/>
              <w:rPr>
                <w:rFonts w:ascii="Times New Roman" w:hAnsi="Times New Roman"/>
              </w:rPr>
            </w:pPr>
          </w:p>
        </w:tc>
      </w:tr>
      <w:tr w:rsidR="006B20E7" w:rsidRPr="00EB6194" w:rsidTr="003D0030">
        <w:tc>
          <w:tcPr>
            <w:tcW w:w="2499" w:type="pct"/>
          </w:tcPr>
          <w:p w:rsidR="006B20E7" w:rsidRPr="00EB6194" w:rsidRDefault="006B20E7" w:rsidP="003D0030">
            <w:pPr>
              <w:spacing w:after="0" w:line="360" w:lineRule="auto"/>
              <w:jc w:val="center"/>
              <w:rPr>
                <w:rFonts w:ascii="Times New Roman" w:hAnsi="Times New Roman"/>
              </w:rPr>
            </w:pPr>
            <w:r w:rsidRPr="00EB6194">
              <w:rPr>
                <w:rFonts w:ascii="Times New Roman" w:hAnsi="Times New Roman"/>
              </w:rPr>
              <w:t xml:space="preserve">Cotação máxima = </w:t>
            </w:r>
            <w:r>
              <w:rPr>
                <w:rFonts w:ascii="Times New Roman" w:hAnsi="Times New Roman"/>
              </w:rPr>
              <w:t>69</w:t>
            </w:r>
          </w:p>
        </w:tc>
        <w:tc>
          <w:tcPr>
            <w:tcW w:w="2501" w:type="pct"/>
          </w:tcPr>
          <w:p w:rsidR="006B20E7" w:rsidRPr="00EB6194" w:rsidRDefault="006B20E7" w:rsidP="003D0030">
            <w:pPr>
              <w:spacing w:after="0" w:line="360" w:lineRule="auto"/>
              <w:jc w:val="center"/>
              <w:rPr>
                <w:rFonts w:ascii="Times New Roman" w:hAnsi="Times New Roman"/>
              </w:rPr>
            </w:pPr>
            <w:r>
              <w:rPr>
                <w:rFonts w:ascii="Times New Roman" w:hAnsi="Times New Roman"/>
              </w:rPr>
              <w:t>Cotação Máxima = 85</w:t>
            </w:r>
          </w:p>
        </w:tc>
      </w:tr>
      <w:tr w:rsidR="006B20E7" w:rsidRPr="00EB6194" w:rsidTr="003D0030">
        <w:tc>
          <w:tcPr>
            <w:tcW w:w="5000" w:type="pct"/>
            <w:gridSpan w:val="2"/>
          </w:tcPr>
          <w:p w:rsidR="006B20E7" w:rsidRDefault="006B20E7" w:rsidP="003D0030">
            <w:pPr>
              <w:spacing w:after="0" w:line="360" w:lineRule="auto"/>
              <w:jc w:val="center"/>
              <w:rPr>
                <w:rFonts w:ascii="Times New Roman" w:hAnsi="Times New Roman"/>
              </w:rPr>
            </w:pPr>
            <w:r w:rsidRPr="00EB6194">
              <w:rPr>
                <w:rFonts w:ascii="Times New Roman" w:hAnsi="Times New Roman"/>
              </w:rPr>
              <w:t>COTAÇÃO MÁXIMA DA ESCALA = 154</w:t>
            </w:r>
          </w:p>
        </w:tc>
      </w:tr>
    </w:tbl>
    <w:p w:rsidR="006B20E7" w:rsidRDefault="006B20E7" w:rsidP="006B20E7">
      <w:pPr>
        <w:rPr>
          <w:rFonts w:ascii="Times New Roman" w:hAnsi="Times New Roman"/>
          <w:b/>
          <w:sz w:val="24"/>
          <w:szCs w:val="24"/>
          <w:lang w:val="en-US"/>
        </w:rPr>
      </w:pPr>
    </w:p>
    <w:p w:rsidR="006B20E7" w:rsidRDefault="006B20E7" w:rsidP="006B20E7">
      <w:pPr>
        <w:rPr>
          <w:rFonts w:ascii="Times New Roman" w:hAnsi="Times New Roman"/>
          <w:b/>
          <w:sz w:val="24"/>
          <w:szCs w:val="24"/>
          <w:lang w:val="en-US"/>
        </w:rPr>
      </w:pPr>
    </w:p>
    <w:p w:rsidR="006B20E7" w:rsidRDefault="006B20E7" w:rsidP="006B20E7">
      <w:pPr>
        <w:rPr>
          <w:rFonts w:ascii="Times New Roman" w:hAnsi="Times New Roman"/>
          <w:b/>
          <w:sz w:val="24"/>
          <w:szCs w:val="24"/>
          <w:lang w:val="en-US"/>
        </w:rPr>
      </w:pPr>
    </w:p>
    <w:p w:rsidR="006B20E7" w:rsidRDefault="006B20E7" w:rsidP="006B20E7">
      <w:pPr>
        <w:rPr>
          <w:rFonts w:ascii="Times New Roman" w:hAnsi="Times New Roman"/>
          <w:b/>
          <w:sz w:val="24"/>
          <w:szCs w:val="24"/>
          <w:lang w:val="en-US"/>
        </w:rPr>
      </w:pPr>
    </w:p>
    <w:p w:rsidR="006B20E7" w:rsidRDefault="006B20E7" w:rsidP="006B20E7">
      <w:pPr>
        <w:rPr>
          <w:rFonts w:ascii="Times New Roman" w:hAnsi="Times New Roman"/>
          <w:b/>
          <w:sz w:val="24"/>
          <w:szCs w:val="24"/>
          <w:lang w:val="en-US"/>
        </w:rPr>
      </w:pPr>
    </w:p>
    <w:p w:rsidR="006B20E7" w:rsidRDefault="006B20E7" w:rsidP="006B20E7">
      <w:pPr>
        <w:rPr>
          <w:rFonts w:ascii="Times New Roman" w:hAnsi="Times New Roman"/>
          <w:b/>
          <w:sz w:val="24"/>
          <w:szCs w:val="24"/>
          <w:lang w:val="en-US"/>
        </w:rPr>
      </w:pPr>
    </w:p>
    <w:p w:rsidR="00BF2944" w:rsidRDefault="00BF2944" w:rsidP="006B20E7">
      <w:pPr>
        <w:rPr>
          <w:rFonts w:ascii="Times New Roman" w:hAnsi="Times New Roman"/>
          <w:b/>
          <w:sz w:val="24"/>
          <w:szCs w:val="24"/>
          <w:lang w:val="en-US"/>
        </w:rPr>
      </w:pPr>
    </w:p>
    <w:p w:rsidR="006B20E7" w:rsidRPr="00253205" w:rsidRDefault="00BF2944" w:rsidP="00BF2944">
      <w:pPr>
        <w:rPr>
          <w:rFonts w:ascii="Times New Roman" w:hAnsi="Times New Roman"/>
          <w:b/>
          <w:sz w:val="24"/>
          <w:szCs w:val="24"/>
          <w:lang w:val="en-US"/>
        </w:rPr>
      </w:pPr>
      <w:r>
        <w:rPr>
          <w:rFonts w:ascii="Times New Roman" w:hAnsi="Times New Roman"/>
          <w:b/>
          <w:sz w:val="24"/>
          <w:szCs w:val="24"/>
          <w:lang w:val="en-US"/>
        </w:rPr>
        <w:lastRenderedPageBreak/>
        <w:t xml:space="preserve">Bibliografia </w:t>
      </w:r>
    </w:p>
    <w:p w:rsidR="006B20E7" w:rsidRDefault="006B20E7" w:rsidP="006B20E7">
      <w:pPr>
        <w:spacing w:line="360" w:lineRule="auto"/>
        <w:jc w:val="both"/>
        <w:rPr>
          <w:rFonts w:ascii="Times New Roman" w:hAnsi="Times New Roman"/>
          <w:lang w:val="en-GB"/>
        </w:rPr>
      </w:pPr>
      <w:r w:rsidRPr="003E0ACD">
        <w:rPr>
          <w:rFonts w:ascii="Times New Roman" w:hAnsi="Times New Roman"/>
          <w:lang w:val="en-US"/>
        </w:rPr>
        <w:t xml:space="preserve">1 - Avlund K,  Davidsen M, Schultz-Laren K. </w:t>
      </w:r>
      <w:r w:rsidRPr="003E0ACD">
        <w:rPr>
          <w:rFonts w:ascii="Times New Roman" w:hAnsi="Times New Roman"/>
          <w:lang w:val="en-GB"/>
        </w:rPr>
        <w:t xml:space="preserve">Changes in functional ability from age 70-75: A Danish longitudinal study. J Aging Health </w:t>
      </w:r>
      <w:r w:rsidRPr="003E0ACD">
        <w:rPr>
          <w:rFonts w:ascii="Times New Roman" w:hAnsi="Times New Roman"/>
          <w:lang w:val="en-US"/>
        </w:rPr>
        <w:t xml:space="preserve">1995; </w:t>
      </w:r>
      <w:r w:rsidRPr="003E0ACD">
        <w:rPr>
          <w:rFonts w:ascii="Times New Roman" w:hAnsi="Times New Roman"/>
          <w:lang w:val="en-GB"/>
        </w:rPr>
        <w:t>7: 254-282.</w:t>
      </w:r>
    </w:p>
    <w:p w:rsidR="006B20E7" w:rsidRPr="006B20E7" w:rsidRDefault="006B20E7" w:rsidP="006B20E7">
      <w:pPr>
        <w:spacing w:line="360" w:lineRule="auto"/>
        <w:jc w:val="both"/>
        <w:rPr>
          <w:rFonts w:ascii="Times New Roman" w:hAnsi="Times New Roman"/>
          <w:sz w:val="24"/>
          <w:szCs w:val="24"/>
          <w:lang w:eastAsia="pt-PT"/>
        </w:rPr>
      </w:pPr>
      <w:r w:rsidRPr="003E0ACD">
        <w:rPr>
          <w:rStyle w:val="googqs-tidbit-1"/>
          <w:rFonts w:ascii="Times New Roman" w:hAnsi="Times New Roman"/>
        </w:rPr>
        <w:t xml:space="preserve">2 - Avlund K, Damsgaard MT, Sakari Rantala R, Laukkanen P, </w:t>
      </w:r>
      <w:r w:rsidRPr="003E0ACD">
        <w:rPr>
          <w:rFonts w:ascii="Times New Roman" w:hAnsi="Times New Roman"/>
          <w:lang w:val="en-US"/>
        </w:rPr>
        <w:t>Schroll M.</w:t>
      </w:r>
      <w:r w:rsidRPr="003E0ACD">
        <w:rPr>
          <w:rFonts w:ascii="Times New Roman" w:hAnsi="Times New Roman"/>
          <w:lang w:val="en-GB"/>
        </w:rPr>
        <w:t xml:space="preserve">Tiredness in dally activities among non-disabled old people as determinant of onset of disability. </w:t>
      </w:r>
      <w:r w:rsidRPr="006B20E7">
        <w:rPr>
          <w:rFonts w:ascii="Times New Roman" w:hAnsi="Times New Roman"/>
        </w:rPr>
        <w:t>J Clin Epidemiol</w:t>
      </w:r>
      <w:r w:rsidRPr="006B20E7">
        <w:rPr>
          <w:rFonts w:ascii="Times New Roman" w:hAnsi="Times New Roman"/>
          <w:i/>
        </w:rPr>
        <w:t xml:space="preserve"> </w:t>
      </w:r>
      <w:r w:rsidRPr="006B20E7">
        <w:rPr>
          <w:rFonts w:ascii="Times New Roman" w:hAnsi="Times New Roman"/>
        </w:rPr>
        <w:t>2002; 55: 965-973.</w:t>
      </w:r>
    </w:p>
    <w:p w:rsidR="006B20E7" w:rsidRPr="003E0ACD" w:rsidRDefault="006B20E7" w:rsidP="006B20E7">
      <w:pPr>
        <w:spacing w:line="360" w:lineRule="auto"/>
        <w:jc w:val="both"/>
        <w:rPr>
          <w:rFonts w:ascii="Times New Roman" w:hAnsi="Times New Roman"/>
          <w:sz w:val="24"/>
          <w:szCs w:val="24"/>
          <w:lang w:val="en-US"/>
        </w:rPr>
      </w:pPr>
      <w:r w:rsidRPr="003E0ACD">
        <w:rPr>
          <w:rFonts w:ascii="Times New Roman" w:hAnsi="Times New Roman"/>
          <w:sz w:val="24"/>
          <w:szCs w:val="24"/>
        </w:rPr>
        <w:t xml:space="preserve">3 - Maciel ACC, Guerra RO. Factores Associados à alteração da mobilidade em idosos residentes na Comunidade. </w:t>
      </w:r>
      <w:r w:rsidRPr="003E0ACD">
        <w:rPr>
          <w:rFonts w:ascii="Times New Roman" w:hAnsi="Times New Roman"/>
          <w:sz w:val="24"/>
          <w:szCs w:val="24"/>
          <w:lang w:val="en-US"/>
        </w:rPr>
        <w:t>Rev Brasil Fisio</w:t>
      </w:r>
      <w:r w:rsidRPr="003E0ACD">
        <w:rPr>
          <w:rFonts w:ascii="Times New Roman" w:hAnsi="Times New Roman"/>
          <w:i/>
          <w:sz w:val="24"/>
          <w:szCs w:val="24"/>
          <w:lang w:val="en-US"/>
        </w:rPr>
        <w:t xml:space="preserve"> </w:t>
      </w:r>
      <w:r w:rsidRPr="003E0ACD">
        <w:rPr>
          <w:rFonts w:ascii="Times New Roman" w:hAnsi="Times New Roman"/>
          <w:sz w:val="24"/>
          <w:szCs w:val="24"/>
          <w:lang w:val="en-US"/>
        </w:rPr>
        <w:t xml:space="preserve">2005; 9 (1): 17-23. </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 xml:space="preserve">4 - Ayis S, Gooberman-Hill R, Bowling A, Ebrahim S. </w:t>
      </w:r>
      <w:r w:rsidRPr="003E0ACD">
        <w:rPr>
          <w:rFonts w:ascii="Times New Roman" w:hAnsi="Times New Roman"/>
          <w:bCs/>
          <w:sz w:val="24"/>
          <w:szCs w:val="24"/>
          <w:lang w:val="en-US" w:eastAsia="pt-PT"/>
        </w:rPr>
        <w:t>Predicting catastrophic decline in mobility</w:t>
      </w:r>
      <w:r w:rsidRPr="003E0ACD">
        <w:rPr>
          <w:rFonts w:ascii="Times New Roman" w:hAnsi="Times New Roman"/>
          <w:sz w:val="24"/>
          <w:szCs w:val="24"/>
          <w:lang w:val="en-US" w:eastAsia="pt-PT"/>
        </w:rPr>
        <w:t xml:space="preserve"> </w:t>
      </w:r>
      <w:r w:rsidRPr="003E0ACD">
        <w:rPr>
          <w:rFonts w:ascii="Times New Roman" w:hAnsi="Times New Roman"/>
          <w:bCs/>
          <w:sz w:val="24"/>
          <w:szCs w:val="24"/>
          <w:lang w:val="en-US" w:eastAsia="pt-PT"/>
        </w:rPr>
        <w:t>among older people.</w:t>
      </w:r>
      <w:r w:rsidRPr="003E0ACD">
        <w:rPr>
          <w:rFonts w:ascii="Times New Roman" w:hAnsi="Times New Roman"/>
          <w:iCs/>
          <w:sz w:val="24"/>
          <w:szCs w:val="24"/>
          <w:lang w:val="en-US" w:eastAsia="pt-PT"/>
        </w:rPr>
        <w:t xml:space="preserve"> Age and Ageing </w:t>
      </w:r>
      <w:r w:rsidRPr="003E0ACD">
        <w:rPr>
          <w:rFonts w:ascii="Times New Roman" w:hAnsi="Times New Roman"/>
          <w:sz w:val="24"/>
          <w:szCs w:val="24"/>
          <w:lang w:val="en-US" w:eastAsia="pt-PT"/>
        </w:rPr>
        <w:t xml:space="preserve">2006; </w:t>
      </w:r>
      <w:r w:rsidRPr="003E0ACD">
        <w:rPr>
          <w:rFonts w:ascii="Times New Roman" w:hAnsi="Times New Roman"/>
          <w:bCs/>
          <w:sz w:val="24"/>
          <w:szCs w:val="24"/>
          <w:lang w:val="en-US" w:eastAsia="pt-PT"/>
        </w:rPr>
        <w:t xml:space="preserve">35: </w:t>
      </w:r>
      <w:r w:rsidRPr="003E0ACD">
        <w:rPr>
          <w:rFonts w:ascii="Times New Roman" w:hAnsi="Times New Roman"/>
          <w:sz w:val="24"/>
          <w:szCs w:val="24"/>
          <w:lang w:val="en-US" w:eastAsia="pt-PT"/>
        </w:rPr>
        <w:t>382–387.</w:t>
      </w:r>
    </w:p>
    <w:p w:rsidR="006B20E7" w:rsidRPr="003E0ACD" w:rsidRDefault="006B20E7" w:rsidP="006B20E7">
      <w:pPr>
        <w:spacing w:line="360" w:lineRule="auto"/>
        <w:jc w:val="both"/>
        <w:rPr>
          <w:rFonts w:ascii="Times New Roman" w:hAnsi="Times New Roman"/>
          <w:sz w:val="24"/>
          <w:szCs w:val="24"/>
          <w:lang w:val="en-GB"/>
        </w:rPr>
      </w:pPr>
      <w:r w:rsidRPr="003E0ACD">
        <w:rPr>
          <w:rFonts w:ascii="Times New Roman" w:hAnsi="Times New Roman"/>
          <w:sz w:val="24"/>
          <w:szCs w:val="24"/>
          <w:lang w:val="en-US"/>
        </w:rPr>
        <w:t xml:space="preserve">5 - Guaralnik JM, Ferruci L, Balform JL, Volpato S, Di Iorio A. </w:t>
      </w:r>
      <w:r w:rsidRPr="003E0ACD">
        <w:rPr>
          <w:rFonts w:ascii="Times New Roman" w:hAnsi="Times New Roman"/>
          <w:sz w:val="24"/>
          <w:szCs w:val="24"/>
          <w:lang w:val="en-GB"/>
        </w:rPr>
        <w:t xml:space="preserve">Progressive versus catastrophic loss of the ability to walk: implications for the prevention of mobility loss. J Am Geriatr Soc </w:t>
      </w:r>
      <w:r w:rsidRPr="003E0ACD">
        <w:rPr>
          <w:rFonts w:ascii="Times New Roman" w:hAnsi="Times New Roman"/>
          <w:sz w:val="24"/>
          <w:szCs w:val="24"/>
          <w:lang w:val="en-US"/>
        </w:rPr>
        <w:t>2001</w:t>
      </w:r>
      <w:r w:rsidRPr="003E0ACD">
        <w:rPr>
          <w:rFonts w:ascii="Times New Roman" w:hAnsi="Times New Roman"/>
          <w:sz w:val="24"/>
          <w:szCs w:val="24"/>
          <w:lang w:val="en-GB"/>
        </w:rPr>
        <w:t>; 49: 1463-70.</w:t>
      </w:r>
    </w:p>
    <w:p w:rsidR="006B20E7" w:rsidRPr="003E0ACD" w:rsidRDefault="006B20E7" w:rsidP="006B20E7">
      <w:pPr>
        <w:spacing w:line="360" w:lineRule="auto"/>
        <w:jc w:val="both"/>
        <w:rPr>
          <w:rFonts w:ascii="Times New Roman" w:hAnsi="Times New Roman"/>
          <w:sz w:val="24"/>
          <w:szCs w:val="24"/>
          <w:lang w:val="en-GB"/>
        </w:rPr>
      </w:pPr>
      <w:r w:rsidRPr="003E0ACD">
        <w:rPr>
          <w:rFonts w:ascii="Times New Roman" w:hAnsi="Times New Roman"/>
          <w:sz w:val="24"/>
          <w:szCs w:val="24"/>
          <w:lang w:val="en-GB"/>
        </w:rPr>
        <w:t>6 - Gill TM, Allore HG, Hardy SE, Guo Z. The Dinamic Nature of mobility disability in older persons. J Am Geriatr Soc 2006; 54 (2): 248-254.</w:t>
      </w:r>
    </w:p>
    <w:p w:rsidR="006B20E7" w:rsidRPr="00BF2944"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iCs/>
          <w:sz w:val="24"/>
          <w:szCs w:val="24"/>
          <w:lang w:val="en-US" w:eastAsia="pt-PT"/>
        </w:rPr>
        <w:t>7 - New Zealand Guidelines Group.</w:t>
      </w:r>
      <w:r w:rsidRPr="003E0ACD">
        <w:rPr>
          <w:rFonts w:ascii="Times New Roman" w:hAnsi="Times New Roman"/>
          <w:sz w:val="24"/>
          <w:szCs w:val="24"/>
          <w:lang w:val="en-US" w:eastAsia="pt-PT"/>
        </w:rPr>
        <w:t xml:space="preserve"> Assessement processes for older people. Best practice evidence guidelines</w:t>
      </w:r>
      <w:r w:rsidRPr="003E0ACD">
        <w:rPr>
          <w:rFonts w:ascii="Times New Roman" w:hAnsi="Times New Roman"/>
          <w:iCs/>
          <w:sz w:val="24"/>
          <w:szCs w:val="24"/>
          <w:lang w:val="en-US" w:eastAsia="pt-PT"/>
        </w:rPr>
        <w:t xml:space="preserve"> 2003. </w:t>
      </w:r>
      <w:r w:rsidRPr="006B20E7">
        <w:rPr>
          <w:rFonts w:ascii="Times New Roman" w:hAnsi="Times New Roman"/>
          <w:iCs/>
          <w:sz w:val="24"/>
          <w:szCs w:val="24"/>
          <w:lang w:val="en-US" w:eastAsia="pt-PT"/>
        </w:rPr>
        <w:t xml:space="preserve">Disponínel em  </w:t>
      </w:r>
      <w:hyperlink r:id="rId33" w:history="1">
        <w:r w:rsidRPr="00BF2944">
          <w:rPr>
            <w:rStyle w:val="Hiperligao"/>
            <w:rFonts w:ascii="Times New Roman" w:hAnsi="Times New Roman"/>
            <w:color w:val="auto"/>
            <w:sz w:val="24"/>
            <w:szCs w:val="24"/>
            <w:u w:val="none"/>
            <w:lang w:val="en-US" w:eastAsia="pt-PT"/>
          </w:rPr>
          <w:t>http://www.nzgg.org.nz/guidelines/0030/general_summary.pdf, 11/03/2011</w:t>
        </w:r>
      </w:hyperlink>
      <w:r w:rsidRPr="00BF2944">
        <w:rPr>
          <w:rFonts w:ascii="Times New Roman" w:hAnsi="Times New Roman"/>
          <w:sz w:val="24"/>
          <w:szCs w:val="24"/>
          <w:lang w:val="en-US" w:eastAsia="pt-PT"/>
        </w:rPr>
        <w:t>.</w:t>
      </w:r>
    </w:p>
    <w:p w:rsidR="006B20E7" w:rsidRPr="003E0ACD" w:rsidRDefault="006B20E7" w:rsidP="006B20E7">
      <w:pPr>
        <w:spacing w:line="360" w:lineRule="auto"/>
        <w:jc w:val="both"/>
        <w:rPr>
          <w:rFonts w:ascii="Times New Roman" w:hAnsi="Times New Roman"/>
          <w:sz w:val="24"/>
          <w:szCs w:val="24"/>
          <w:lang w:val="en-US"/>
        </w:rPr>
      </w:pPr>
      <w:r w:rsidRPr="003E0ACD">
        <w:rPr>
          <w:rFonts w:ascii="Times New Roman" w:hAnsi="Times New Roman"/>
          <w:sz w:val="24"/>
          <w:szCs w:val="24"/>
          <w:lang w:val="en-US" w:eastAsia="pt-PT"/>
        </w:rPr>
        <w:t xml:space="preserve">8 - De Morton NA, Berlowitz DJ, Keating JL.  A systematic review of mobility instruments and their measurement properties for older acute medical patients. </w:t>
      </w:r>
      <w:r w:rsidRPr="003E0ACD">
        <w:rPr>
          <w:rFonts w:ascii="Times New Roman" w:hAnsi="Times New Roman"/>
          <w:iCs/>
          <w:sz w:val="24"/>
          <w:szCs w:val="24"/>
          <w:lang w:val="en-US" w:eastAsia="pt-PT"/>
        </w:rPr>
        <w:t>Health and Quality of Life Outcomes</w:t>
      </w:r>
      <w:r w:rsidRPr="003E0ACD">
        <w:rPr>
          <w:rFonts w:ascii="Times New Roman" w:hAnsi="Times New Roman"/>
          <w:sz w:val="24"/>
          <w:szCs w:val="24"/>
          <w:lang w:val="en-US" w:eastAsia="pt-PT"/>
        </w:rPr>
        <w:t xml:space="preserve"> 2008</w:t>
      </w:r>
      <w:r w:rsidRPr="003E0ACD">
        <w:rPr>
          <w:rFonts w:ascii="Times New Roman" w:hAnsi="Times New Roman"/>
          <w:iCs/>
          <w:sz w:val="24"/>
          <w:szCs w:val="24"/>
          <w:lang w:val="en-US" w:eastAsia="pt-PT"/>
        </w:rPr>
        <w:t>;</w:t>
      </w:r>
      <w:r w:rsidRPr="003E0ACD">
        <w:rPr>
          <w:rFonts w:ascii="Times New Roman" w:hAnsi="Times New Roman"/>
          <w:i/>
          <w:iCs/>
          <w:sz w:val="24"/>
          <w:szCs w:val="24"/>
          <w:lang w:val="en-US" w:eastAsia="pt-PT"/>
        </w:rPr>
        <w:t xml:space="preserve"> </w:t>
      </w:r>
      <w:r w:rsidRPr="003E0ACD">
        <w:rPr>
          <w:rFonts w:ascii="Times New Roman" w:hAnsi="Times New Roman"/>
          <w:iCs/>
          <w:sz w:val="24"/>
          <w:szCs w:val="24"/>
          <w:lang w:val="en-US" w:eastAsia="pt-PT"/>
        </w:rPr>
        <w:t>6: 44.</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9 - Hill IP, Denisenko S, Miller K, Clements T, Batchelor F. Clinical Outcomes measurement in adult neurological physiotherapy. 3</w:t>
      </w:r>
      <w:r w:rsidRPr="003E0ACD">
        <w:rPr>
          <w:rFonts w:ascii="Times New Roman" w:hAnsi="Times New Roman"/>
          <w:sz w:val="24"/>
          <w:szCs w:val="24"/>
          <w:vertAlign w:val="superscript"/>
          <w:lang w:val="en-US" w:eastAsia="pt-PT"/>
        </w:rPr>
        <w:t>th</w:t>
      </w:r>
      <w:r w:rsidRPr="003E0ACD">
        <w:rPr>
          <w:rFonts w:ascii="Times New Roman" w:hAnsi="Times New Roman"/>
          <w:sz w:val="24"/>
          <w:szCs w:val="24"/>
          <w:lang w:val="en-US" w:eastAsia="pt-PT"/>
        </w:rPr>
        <w:t xml:space="preserve"> ed. St Kilda Vitoria: National Neurology Group, Australian Physiotherpy Association; 2005.</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10 - Cole B, Finch E, Gowland C, Mayo N. Physical rehabilitation outcome measures. Toronto (ON): Health and Welfare Canada and Canadian Physiotherapy Association In: Basmajian I Editor; 1995.</w:t>
      </w:r>
    </w:p>
    <w:p w:rsidR="006B20E7" w:rsidRPr="003E0ACD" w:rsidRDefault="006B20E7" w:rsidP="006B20E7">
      <w:pPr>
        <w:autoSpaceDE w:val="0"/>
        <w:autoSpaceDN w:val="0"/>
        <w:adjustRightInd w:val="0"/>
        <w:spacing w:after="0" w:line="360" w:lineRule="auto"/>
        <w:jc w:val="both"/>
        <w:rPr>
          <w:rFonts w:ascii="Times New Roman" w:eastAsia="AvantGarde-Book" w:hAnsi="Times New Roman"/>
          <w:sz w:val="24"/>
          <w:szCs w:val="24"/>
          <w:lang w:val="en-US" w:eastAsia="pt-PT"/>
        </w:rPr>
      </w:pPr>
      <w:r w:rsidRPr="003E0ACD">
        <w:rPr>
          <w:rFonts w:ascii="Times New Roman" w:eastAsia="AvantGarde-Book" w:hAnsi="Times New Roman"/>
          <w:sz w:val="24"/>
          <w:szCs w:val="24"/>
          <w:lang w:val="en-US" w:eastAsia="pt-PT"/>
        </w:rPr>
        <w:t>11 - Horner D, Larmer PJ. Health outcome measures. New Zealand Journal of Physiotherapy 2006; 34 (1): 17-24.</w:t>
      </w:r>
    </w:p>
    <w:p w:rsidR="006B20E7" w:rsidRPr="003E0ACD" w:rsidRDefault="006B20E7" w:rsidP="006B20E7">
      <w:pPr>
        <w:autoSpaceDE w:val="0"/>
        <w:autoSpaceDN w:val="0"/>
        <w:adjustRightInd w:val="0"/>
        <w:spacing w:line="360" w:lineRule="auto"/>
        <w:jc w:val="both"/>
        <w:rPr>
          <w:rFonts w:ascii="Times New Roman" w:hAnsi="Times New Roman"/>
          <w:bCs/>
          <w:i/>
          <w:iCs/>
          <w:sz w:val="24"/>
          <w:szCs w:val="24"/>
          <w:lang w:val="en-US" w:eastAsia="pt-PT"/>
        </w:rPr>
      </w:pPr>
      <w:r w:rsidRPr="003E0ACD">
        <w:rPr>
          <w:rFonts w:ascii="Times New Roman" w:hAnsi="Times New Roman"/>
          <w:bCs/>
          <w:iCs/>
          <w:sz w:val="24"/>
          <w:szCs w:val="24"/>
          <w:lang w:val="en-US" w:eastAsia="pt-PT"/>
        </w:rPr>
        <w:lastRenderedPageBreak/>
        <w:t>12 - VanSwearingen JM,</w:t>
      </w:r>
      <w:r w:rsidRPr="003E0ACD">
        <w:rPr>
          <w:rFonts w:ascii="Times New Roman" w:hAnsi="Times New Roman"/>
          <w:sz w:val="24"/>
          <w:szCs w:val="24"/>
        </w:rPr>
        <w:t xml:space="preserve"> </w:t>
      </w:r>
      <w:r w:rsidRPr="003E0ACD">
        <w:rPr>
          <w:rFonts w:ascii="Times New Roman" w:hAnsi="Times New Roman"/>
          <w:bCs/>
          <w:iCs/>
          <w:sz w:val="24"/>
          <w:szCs w:val="24"/>
          <w:lang w:val="en-US" w:eastAsia="pt-PT"/>
        </w:rPr>
        <w:t>Brach JS.</w:t>
      </w:r>
      <w:r w:rsidRPr="003E0ACD">
        <w:rPr>
          <w:rFonts w:ascii="Times New Roman" w:hAnsi="Times New Roman"/>
          <w:bCs/>
          <w:i/>
          <w:iCs/>
          <w:sz w:val="24"/>
          <w:szCs w:val="24"/>
          <w:lang w:val="en-US" w:eastAsia="pt-PT"/>
        </w:rPr>
        <w:t xml:space="preserve"> </w:t>
      </w:r>
      <w:r w:rsidRPr="003E0ACD">
        <w:rPr>
          <w:rFonts w:ascii="Times New Roman" w:hAnsi="Times New Roman"/>
          <w:bCs/>
          <w:sz w:val="24"/>
          <w:szCs w:val="24"/>
          <w:lang w:val="en-US" w:eastAsia="pt-PT"/>
        </w:rPr>
        <w:t>Making geriatric assessment work: selecting useful measures.</w:t>
      </w:r>
      <w:r w:rsidRPr="003E0ACD">
        <w:rPr>
          <w:rFonts w:ascii="Times New Roman" w:hAnsi="Times New Roman"/>
          <w:sz w:val="24"/>
          <w:szCs w:val="24"/>
          <w:lang w:val="en-US" w:eastAsia="pt-PT"/>
        </w:rPr>
        <w:t xml:space="preserve"> Physical Therapy</w:t>
      </w:r>
      <w:r w:rsidRPr="003E0ACD">
        <w:rPr>
          <w:rFonts w:ascii="Times New Roman" w:hAnsi="Times New Roman"/>
          <w:i/>
          <w:sz w:val="24"/>
          <w:szCs w:val="24"/>
          <w:lang w:val="en-US" w:eastAsia="pt-PT"/>
        </w:rPr>
        <w:t xml:space="preserve"> </w:t>
      </w:r>
      <w:r w:rsidRPr="003E0ACD">
        <w:rPr>
          <w:rFonts w:ascii="Times New Roman" w:hAnsi="Times New Roman"/>
          <w:bCs/>
          <w:iCs/>
          <w:sz w:val="24"/>
          <w:szCs w:val="24"/>
          <w:lang w:val="en-US" w:eastAsia="pt-PT"/>
        </w:rPr>
        <w:t>2001</w:t>
      </w:r>
      <w:r w:rsidRPr="003E0ACD">
        <w:rPr>
          <w:rFonts w:ascii="Times New Roman" w:hAnsi="Times New Roman"/>
          <w:sz w:val="24"/>
          <w:szCs w:val="24"/>
          <w:lang w:val="en-US" w:eastAsia="pt-PT"/>
        </w:rPr>
        <w:t xml:space="preserve">; 81 (6): 1233-1252. </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Style w:val="tekst1"/>
          <w:rFonts w:ascii="Times New Roman" w:hAnsi="Times New Roman"/>
          <w:sz w:val="24"/>
          <w:szCs w:val="24"/>
          <w:lang w:val="en-US"/>
        </w:rPr>
        <w:t>13 - Mokkink LB, Terwee CB, Patrick DL, Alonso J, Stratford PW, Knol DL, Bouter LM, de Vet HCW. The COSMIN study reached international consensus on taxonomy, terminology, and definitions of measurement properties for health-related patient-reported ouctomes. Journal of Clinical Epidemology</w:t>
      </w:r>
      <w:r w:rsidRPr="003E0ACD">
        <w:rPr>
          <w:rStyle w:val="tekst1"/>
          <w:rFonts w:ascii="Times New Roman" w:hAnsi="Times New Roman"/>
          <w:i/>
          <w:sz w:val="24"/>
          <w:szCs w:val="24"/>
          <w:lang w:val="en-US"/>
        </w:rPr>
        <w:t xml:space="preserve"> </w:t>
      </w:r>
      <w:r w:rsidRPr="003E0ACD">
        <w:rPr>
          <w:rStyle w:val="tekst1"/>
          <w:rFonts w:ascii="Times New Roman" w:hAnsi="Times New Roman"/>
          <w:sz w:val="24"/>
          <w:szCs w:val="24"/>
          <w:lang w:val="en-US"/>
        </w:rPr>
        <w:t>2010a; 63:737-745</w:t>
      </w:r>
      <w:r>
        <w:rPr>
          <w:rStyle w:val="tekst1"/>
          <w:rFonts w:ascii="Times New Roman" w:hAnsi="Times New Roman"/>
          <w:sz w:val="24"/>
          <w:szCs w:val="24"/>
          <w:lang w:val="en-US"/>
        </w:rPr>
        <w:t>.</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Style w:val="tekst1"/>
          <w:rFonts w:ascii="Times New Roman" w:hAnsi="Times New Roman"/>
          <w:sz w:val="24"/>
          <w:szCs w:val="24"/>
          <w:lang w:val="en-US"/>
        </w:rPr>
        <w:t>14 - Mokkink LB, Terwee CB, Patrick DL, Alonso J, Stratford PW, Knol DL, Bouter LM, de Vet HCW. The COSMIN checklist for assessing the methodological quality of studies on measurement properties of health status measurement instruments: an international Delphi study.</w:t>
      </w:r>
      <w:r w:rsidRPr="003E0ACD">
        <w:rPr>
          <w:rFonts w:ascii="Times New Roman" w:hAnsi="Times New Roman"/>
          <w:sz w:val="24"/>
          <w:szCs w:val="24"/>
          <w:lang w:val="en-US" w:eastAsia="pt-PT"/>
        </w:rPr>
        <w:t xml:space="preserve"> Qual Life Res</w:t>
      </w:r>
      <w:r w:rsidRPr="003E0ACD">
        <w:rPr>
          <w:rFonts w:ascii="Times New Roman" w:hAnsi="Times New Roman"/>
          <w:i/>
          <w:sz w:val="24"/>
          <w:szCs w:val="24"/>
          <w:lang w:val="en-US" w:eastAsia="pt-PT"/>
        </w:rPr>
        <w:t xml:space="preserve"> </w:t>
      </w:r>
      <w:r w:rsidRPr="003E0ACD">
        <w:rPr>
          <w:rStyle w:val="tekst1"/>
          <w:rFonts w:ascii="Times New Roman" w:hAnsi="Times New Roman"/>
          <w:sz w:val="24"/>
          <w:szCs w:val="24"/>
          <w:lang w:val="en-US"/>
        </w:rPr>
        <w:t>2010b</w:t>
      </w:r>
      <w:r w:rsidRPr="003E0ACD">
        <w:rPr>
          <w:rFonts w:ascii="Times New Roman" w:hAnsi="Times New Roman"/>
          <w:sz w:val="24"/>
          <w:szCs w:val="24"/>
          <w:lang w:val="en-US" w:eastAsia="pt-PT"/>
        </w:rPr>
        <w:t>; 19: 539–549</w:t>
      </w:r>
      <w:r>
        <w:rPr>
          <w:rFonts w:ascii="Times New Roman" w:hAnsi="Times New Roman"/>
          <w:sz w:val="24"/>
          <w:szCs w:val="24"/>
          <w:lang w:val="en-US" w:eastAsia="pt-PT"/>
        </w:rPr>
        <w:t>.</w:t>
      </w:r>
    </w:p>
    <w:p w:rsidR="006B20E7" w:rsidRPr="003E0ACD" w:rsidRDefault="006B20E7" w:rsidP="006B20E7">
      <w:pPr>
        <w:autoSpaceDE w:val="0"/>
        <w:autoSpaceDN w:val="0"/>
        <w:adjustRightInd w:val="0"/>
        <w:spacing w:line="360" w:lineRule="auto"/>
        <w:jc w:val="both"/>
        <w:rPr>
          <w:rFonts w:ascii="Times New Roman" w:hAnsi="Times New Roman"/>
          <w:bCs/>
          <w:sz w:val="24"/>
          <w:szCs w:val="24"/>
          <w:lang w:val="en-US" w:eastAsia="pt-PT"/>
        </w:rPr>
      </w:pPr>
      <w:r w:rsidRPr="003E0ACD">
        <w:rPr>
          <w:rFonts w:ascii="Times New Roman" w:hAnsi="Times New Roman"/>
          <w:sz w:val="24"/>
          <w:szCs w:val="24"/>
          <w:lang w:val="fr-FR" w:eastAsia="pt-PT"/>
        </w:rPr>
        <w:t>15 - Henson RK, Roberts JK.</w:t>
      </w:r>
      <w:r w:rsidRPr="003E0ACD">
        <w:rPr>
          <w:rFonts w:ascii="Times New Roman" w:hAnsi="Times New Roman"/>
          <w:bCs/>
          <w:sz w:val="24"/>
          <w:szCs w:val="24"/>
          <w:lang w:val="fr-FR" w:eastAsia="pt-PT"/>
        </w:rPr>
        <w:t xml:space="preserve"> </w:t>
      </w:r>
      <w:r w:rsidRPr="003E0ACD">
        <w:rPr>
          <w:rFonts w:ascii="Times New Roman" w:hAnsi="Times New Roman"/>
          <w:bCs/>
          <w:sz w:val="24"/>
          <w:szCs w:val="24"/>
          <w:lang w:val="en-US" w:eastAsia="pt-PT"/>
        </w:rPr>
        <w:t xml:space="preserve">Use of exploratory factor analysis in published research common errors and some comment on improved practice. Educational and Psychological Measurement </w:t>
      </w:r>
      <w:r w:rsidRPr="003E0ACD">
        <w:rPr>
          <w:rFonts w:ascii="Times New Roman" w:hAnsi="Times New Roman"/>
          <w:sz w:val="24"/>
          <w:szCs w:val="24"/>
          <w:lang w:val="fr-FR" w:eastAsia="pt-PT"/>
        </w:rPr>
        <w:t>2006</w:t>
      </w:r>
      <w:r w:rsidRPr="003E0ACD">
        <w:rPr>
          <w:rFonts w:ascii="Times New Roman" w:hAnsi="Times New Roman"/>
          <w:bCs/>
          <w:sz w:val="24"/>
          <w:szCs w:val="24"/>
          <w:lang w:val="en-US" w:eastAsia="pt-PT"/>
        </w:rPr>
        <w:t xml:space="preserve">; </w:t>
      </w:r>
      <w:r w:rsidRPr="003E0ACD">
        <w:rPr>
          <w:rFonts w:ascii="Times New Roman" w:hAnsi="Times New Roman"/>
          <w:sz w:val="24"/>
          <w:szCs w:val="24"/>
          <w:lang w:val="en-US" w:eastAsia="pt-PT"/>
        </w:rPr>
        <w:t>66 (3): 393-416</w:t>
      </w:r>
      <w:r>
        <w:rPr>
          <w:rFonts w:ascii="Times New Roman" w:hAnsi="Times New Roman"/>
          <w:bCs/>
          <w:sz w:val="24"/>
          <w:szCs w:val="24"/>
          <w:lang w:val="en-US" w:eastAsia="pt-PT"/>
        </w:rPr>
        <w:t>.</w:t>
      </w:r>
    </w:p>
    <w:p w:rsidR="006B20E7" w:rsidRPr="003E0ACD" w:rsidRDefault="006B20E7" w:rsidP="006B20E7">
      <w:pPr>
        <w:autoSpaceDE w:val="0"/>
        <w:autoSpaceDN w:val="0"/>
        <w:adjustRightInd w:val="0"/>
        <w:spacing w:line="360" w:lineRule="auto"/>
        <w:jc w:val="both"/>
        <w:rPr>
          <w:rFonts w:ascii="Times New Roman" w:hAnsi="Times New Roman"/>
          <w:i/>
          <w:iCs/>
          <w:sz w:val="24"/>
          <w:szCs w:val="24"/>
          <w:lang w:val="en-US" w:eastAsia="pt-PT"/>
        </w:rPr>
      </w:pPr>
      <w:r w:rsidRPr="003E0ACD">
        <w:rPr>
          <w:rFonts w:ascii="Times New Roman" w:hAnsi="Times New Roman"/>
          <w:sz w:val="24"/>
          <w:szCs w:val="24"/>
          <w:lang w:val="en-US" w:eastAsia="pt-PT"/>
        </w:rPr>
        <w:t xml:space="preserve">16 - Organização Mundial de Saúde. World Health Organisation: </w:t>
      </w:r>
      <w:r w:rsidRPr="003E0ACD">
        <w:rPr>
          <w:rFonts w:ascii="Times New Roman" w:hAnsi="Times New Roman"/>
          <w:iCs/>
          <w:sz w:val="24"/>
          <w:szCs w:val="24"/>
          <w:lang w:val="en-US" w:eastAsia="pt-PT"/>
        </w:rPr>
        <w:t>international classification of functioning, disability and health</w:t>
      </w:r>
      <w:r w:rsidRPr="003E0ACD">
        <w:rPr>
          <w:rFonts w:ascii="Times New Roman" w:hAnsi="Times New Roman"/>
          <w:i/>
          <w:iCs/>
          <w:sz w:val="24"/>
          <w:szCs w:val="24"/>
          <w:lang w:val="en-US" w:eastAsia="pt-PT"/>
        </w:rPr>
        <w:t xml:space="preserve">, </w:t>
      </w:r>
      <w:r w:rsidRPr="003E0ACD">
        <w:rPr>
          <w:rFonts w:ascii="Times New Roman" w:hAnsi="Times New Roman"/>
          <w:sz w:val="24"/>
          <w:szCs w:val="24"/>
          <w:lang w:val="en-US" w:eastAsia="pt-PT"/>
        </w:rPr>
        <w:t>WHO Geneva, Switzerland; 2002.</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17 - Hair J, Anderson R, Tatham R, Black W. Multivariate Data Analysis. 5</w:t>
      </w:r>
      <w:r w:rsidRPr="003E0ACD">
        <w:rPr>
          <w:rFonts w:ascii="Times New Roman" w:hAnsi="Times New Roman"/>
          <w:sz w:val="24"/>
          <w:szCs w:val="24"/>
          <w:vertAlign w:val="superscript"/>
          <w:lang w:val="en-US" w:eastAsia="pt-PT"/>
        </w:rPr>
        <w:t>th</w:t>
      </w:r>
      <w:r w:rsidRPr="003E0ACD">
        <w:rPr>
          <w:rFonts w:ascii="Times New Roman" w:hAnsi="Times New Roman"/>
          <w:sz w:val="24"/>
          <w:szCs w:val="24"/>
          <w:lang w:val="en-US" w:eastAsia="pt-PT"/>
        </w:rPr>
        <w:t xml:space="preserve"> ed. Upper Saddle River, NJ: Prentice Hall; 1998.</w:t>
      </w:r>
    </w:p>
    <w:p w:rsidR="006B20E7" w:rsidRPr="003E0ACD" w:rsidRDefault="006B20E7" w:rsidP="006B20E7">
      <w:pPr>
        <w:spacing w:line="360" w:lineRule="auto"/>
        <w:jc w:val="both"/>
        <w:rPr>
          <w:rFonts w:ascii="Times New Roman" w:eastAsia="Times New Roman" w:hAnsi="Times New Roman"/>
          <w:sz w:val="24"/>
          <w:szCs w:val="24"/>
          <w:lang w:eastAsia="pt-PT"/>
        </w:rPr>
      </w:pPr>
      <w:r w:rsidRPr="003E0ACD">
        <w:rPr>
          <w:rFonts w:ascii="Times New Roman" w:eastAsia="Times New Roman" w:hAnsi="Times New Roman"/>
          <w:sz w:val="24"/>
          <w:szCs w:val="24"/>
          <w:lang w:val="en-US" w:eastAsia="pt-PT"/>
        </w:rPr>
        <w:t>18 - Darlington RB.</w:t>
      </w:r>
      <w:r w:rsidRPr="003E0ACD">
        <w:rPr>
          <w:rFonts w:ascii="Times New Roman" w:hAnsi="Times New Roman"/>
          <w:sz w:val="24"/>
          <w:szCs w:val="24"/>
          <w:lang w:val="en-US"/>
        </w:rPr>
        <w:t xml:space="preserve"> Factor Analysis. </w:t>
      </w:r>
      <w:r w:rsidRPr="003E0ACD">
        <w:rPr>
          <w:rFonts w:ascii="Times New Roman" w:eastAsia="Times New Roman" w:hAnsi="Times New Roman"/>
          <w:sz w:val="24"/>
          <w:szCs w:val="24"/>
          <w:lang w:eastAsia="pt-PT"/>
        </w:rPr>
        <w:t xml:space="preserve">2011. </w:t>
      </w:r>
      <w:r w:rsidRPr="003E0ACD">
        <w:rPr>
          <w:rFonts w:ascii="Times New Roman" w:hAnsi="Times New Roman"/>
          <w:sz w:val="24"/>
          <w:szCs w:val="24"/>
        </w:rPr>
        <w:t xml:space="preserve">Disponível em </w:t>
      </w:r>
      <w:hyperlink r:id="rId34" w:history="1">
        <w:r w:rsidRPr="00BF2944">
          <w:rPr>
            <w:rStyle w:val="Hiperligao"/>
            <w:rFonts w:ascii="Times New Roman" w:eastAsia="Times New Roman" w:hAnsi="Times New Roman"/>
            <w:color w:val="auto"/>
            <w:sz w:val="24"/>
            <w:szCs w:val="24"/>
            <w:u w:val="none"/>
            <w:lang w:eastAsia="pt-PT"/>
          </w:rPr>
          <w:t>http://www.psych.cornell.edu/darlington/factor.htm</w:t>
        </w:r>
      </w:hyperlink>
      <w:r w:rsidRPr="00BF2944">
        <w:rPr>
          <w:rFonts w:ascii="Times New Roman" w:eastAsia="Times New Roman" w:hAnsi="Times New Roman"/>
          <w:sz w:val="24"/>
          <w:szCs w:val="24"/>
          <w:lang w:eastAsia="pt-PT"/>
        </w:rPr>
        <w:t>, 1</w:t>
      </w:r>
      <w:r w:rsidRPr="003E0ACD">
        <w:rPr>
          <w:rFonts w:ascii="Times New Roman" w:eastAsia="Times New Roman" w:hAnsi="Times New Roman"/>
          <w:sz w:val="24"/>
          <w:szCs w:val="24"/>
          <w:lang w:eastAsia="pt-PT"/>
        </w:rPr>
        <w:t>0/02/2011.</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de-DE" w:eastAsia="pt-PT"/>
        </w:rPr>
        <w:t xml:space="preserve">19 - Floyd FJ, Widaman KE. </w:t>
      </w:r>
      <w:r w:rsidRPr="003E0ACD">
        <w:rPr>
          <w:rFonts w:ascii="Times New Roman" w:hAnsi="Times New Roman"/>
          <w:sz w:val="24"/>
          <w:szCs w:val="24"/>
          <w:lang w:val="en-US" w:eastAsia="pt-PT"/>
        </w:rPr>
        <w:t>Factor analysis in the development and refinement of clinical assessment instruments. Psychological Assessment</w:t>
      </w:r>
      <w:r w:rsidRPr="003E0ACD">
        <w:rPr>
          <w:rFonts w:ascii="Times New Roman" w:hAnsi="Times New Roman"/>
          <w:i/>
          <w:sz w:val="24"/>
          <w:szCs w:val="24"/>
          <w:lang w:val="en-US" w:eastAsia="pt-PT"/>
        </w:rPr>
        <w:t xml:space="preserve"> </w:t>
      </w:r>
      <w:r w:rsidRPr="003E0ACD">
        <w:rPr>
          <w:rFonts w:ascii="Times New Roman" w:hAnsi="Times New Roman"/>
          <w:sz w:val="24"/>
          <w:szCs w:val="24"/>
          <w:lang w:val="de-DE" w:eastAsia="pt-PT"/>
        </w:rPr>
        <w:t>1995</w:t>
      </w:r>
      <w:r w:rsidRPr="003E0ACD">
        <w:rPr>
          <w:rFonts w:ascii="Times New Roman" w:hAnsi="Times New Roman"/>
          <w:sz w:val="24"/>
          <w:szCs w:val="24"/>
          <w:lang w:val="en-US" w:eastAsia="pt-PT"/>
        </w:rPr>
        <w:t>; 7 (3): 286-299.</w:t>
      </w:r>
    </w:p>
    <w:p w:rsidR="006B20E7" w:rsidRPr="006B20E7"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 xml:space="preserve">20 - DeCoster J. </w:t>
      </w:r>
      <w:r w:rsidRPr="003E0ACD">
        <w:rPr>
          <w:rFonts w:ascii="Times New Roman" w:hAnsi="Times New Roman"/>
          <w:iCs/>
          <w:sz w:val="24"/>
          <w:szCs w:val="24"/>
          <w:lang w:val="en-US" w:eastAsia="pt-PT"/>
        </w:rPr>
        <w:t>Overview of Factor Analysis;</w:t>
      </w:r>
      <w:r w:rsidRPr="003E0ACD">
        <w:rPr>
          <w:rFonts w:ascii="Times New Roman" w:hAnsi="Times New Roman"/>
          <w:i/>
          <w:iCs/>
          <w:sz w:val="24"/>
          <w:szCs w:val="24"/>
          <w:lang w:val="en-US" w:eastAsia="pt-PT"/>
        </w:rPr>
        <w:t xml:space="preserve"> </w:t>
      </w:r>
      <w:r w:rsidRPr="003E0ACD">
        <w:rPr>
          <w:rFonts w:ascii="Times New Roman" w:hAnsi="Times New Roman"/>
          <w:sz w:val="24"/>
          <w:szCs w:val="24"/>
          <w:lang w:val="en-US" w:eastAsia="pt-PT"/>
        </w:rPr>
        <w:t>1998</w:t>
      </w:r>
      <w:r w:rsidRPr="003E0ACD">
        <w:rPr>
          <w:rFonts w:ascii="Times New Roman" w:hAnsi="Times New Roman"/>
          <w:i/>
          <w:iCs/>
          <w:sz w:val="24"/>
          <w:szCs w:val="24"/>
          <w:lang w:val="en-US" w:eastAsia="pt-PT"/>
        </w:rPr>
        <w:t xml:space="preserve">. </w:t>
      </w:r>
      <w:r w:rsidRPr="006B20E7">
        <w:rPr>
          <w:rFonts w:ascii="Times New Roman" w:hAnsi="Times New Roman"/>
          <w:sz w:val="24"/>
          <w:szCs w:val="24"/>
          <w:lang w:val="en-US" w:eastAsia="pt-PT"/>
        </w:rPr>
        <w:t xml:space="preserve">Disponível em </w:t>
      </w:r>
      <w:hyperlink r:id="rId35" w:history="1">
        <w:r w:rsidRPr="00BF2944">
          <w:rPr>
            <w:rStyle w:val="Hiperligao"/>
            <w:rFonts w:ascii="Times New Roman" w:hAnsi="Times New Roman"/>
            <w:color w:val="auto"/>
            <w:sz w:val="24"/>
            <w:szCs w:val="24"/>
            <w:u w:val="none"/>
            <w:lang w:val="en-US" w:eastAsia="pt-PT"/>
          </w:rPr>
          <w:t>http://www.stat-help.com/notes.html</w:t>
        </w:r>
      </w:hyperlink>
      <w:r w:rsidRPr="00BF2944">
        <w:rPr>
          <w:rFonts w:ascii="Times New Roman" w:hAnsi="Times New Roman"/>
          <w:sz w:val="24"/>
          <w:szCs w:val="24"/>
          <w:lang w:val="en-US" w:eastAsia="pt-PT"/>
        </w:rPr>
        <w:t>,</w:t>
      </w:r>
      <w:r w:rsidRPr="006B20E7">
        <w:rPr>
          <w:rFonts w:ascii="Times New Roman" w:hAnsi="Times New Roman"/>
          <w:sz w:val="24"/>
          <w:szCs w:val="24"/>
          <w:lang w:val="en-US" w:eastAsia="pt-PT"/>
        </w:rPr>
        <w:t xml:space="preserve"> </w:t>
      </w:r>
      <w:r w:rsidRPr="006B20E7">
        <w:rPr>
          <w:rFonts w:ascii="Times New Roman" w:hAnsi="Times New Roman"/>
          <w:iCs/>
          <w:sz w:val="24"/>
          <w:szCs w:val="24"/>
          <w:lang w:val="en-US" w:eastAsia="pt-PT"/>
        </w:rPr>
        <w:t>10/02/2011.</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eastAsia="AvantGarde-Book" w:hAnsi="Times New Roman"/>
          <w:sz w:val="24"/>
          <w:szCs w:val="24"/>
          <w:lang w:val="en-US" w:eastAsia="pt-PT"/>
        </w:rPr>
        <w:t xml:space="preserve">21 - Conway JM, Huffcut A. </w:t>
      </w:r>
      <w:r w:rsidRPr="003E0ACD">
        <w:rPr>
          <w:rFonts w:ascii="Times New Roman" w:hAnsi="Times New Roman"/>
          <w:bCs/>
          <w:sz w:val="24"/>
          <w:szCs w:val="24"/>
          <w:lang w:val="en-US" w:eastAsia="pt-PT"/>
        </w:rPr>
        <w:t xml:space="preserve">A review and evaluation of exploratory factor analysis practices in organizational research. </w:t>
      </w:r>
      <w:r w:rsidRPr="003E0ACD">
        <w:rPr>
          <w:rFonts w:ascii="Times New Roman" w:hAnsi="Times New Roman"/>
          <w:iCs/>
          <w:sz w:val="24"/>
          <w:szCs w:val="24"/>
          <w:lang w:val="en-US" w:eastAsia="pt-PT"/>
        </w:rPr>
        <w:t xml:space="preserve">Organizational Research Methods </w:t>
      </w:r>
      <w:r w:rsidRPr="003E0ACD">
        <w:rPr>
          <w:rFonts w:ascii="Times New Roman" w:eastAsia="AvantGarde-Book" w:hAnsi="Times New Roman"/>
          <w:sz w:val="24"/>
          <w:szCs w:val="24"/>
          <w:lang w:val="en-US" w:eastAsia="pt-PT"/>
        </w:rPr>
        <w:t>2003</w:t>
      </w:r>
      <w:r w:rsidRPr="003E0ACD">
        <w:rPr>
          <w:rFonts w:ascii="Times New Roman" w:hAnsi="Times New Roman"/>
          <w:sz w:val="24"/>
          <w:szCs w:val="24"/>
          <w:lang w:val="en-US" w:eastAsia="pt-PT"/>
        </w:rPr>
        <w:t>; 6 (2): 147-168.</w:t>
      </w:r>
    </w:p>
    <w:p w:rsidR="006B20E7" w:rsidRPr="003E0ACD" w:rsidRDefault="006B20E7" w:rsidP="006B20E7">
      <w:pPr>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22 - Brown TA. Confirmatory factor analysis for applied research. The Guilford Press. New York London. Series editor; 2006.</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lastRenderedPageBreak/>
        <w:t xml:space="preserve">23 - MacCallum RC, Widaman KF, Zhang S, Hong S. Sample size in factor analysis, </w:t>
      </w:r>
      <w:r w:rsidRPr="003E0ACD">
        <w:rPr>
          <w:rFonts w:ascii="Times New Roman" w:hAnsi="Times New Roman"/>
          <w:iCs/>
          <w:sz w:val="24"/>
          <w:szCs w:val="24"/>
          <w:lang w:val="en-US" w:eastAsia="pt-PT"/>
        </w:rPr>
        <w:t>Psychological Methods</w:t>
      </w:r>
      <w:r w:rsidRPr="003E0ACD">
        <w:rPr>
          <w:rFonts w:ascii="Times New Roman" w:hAnsi="Times New Roman"/>
          <w:i/>
          <w:iCs/>
          <w:sz w:val="24"/>
          <w:szCs w:val="24"/>
          <w:lang w:val="en-US" w:eastAsia="pt-PT"/>
        </w:rPr>
        <w:t xml:space="preserve"> </w:t>
      </w:r>
      <w:r w:rsidRPr="003E0ACD">
        <w:rPr>
          <w:rFonts w:ascii="Times New Roman" w:hAnsi="Times New Roman"/>
          <w:sz w:val="24"/>
          <w:szCs w:val="24"/>
          <w:lang w:val="en-US" w:eastAsia="pt-PT"/>
        </w:rPr>
        <w:t xml:space="preserve">1999; 4: 84-99. </w:t>
      </w:r>
    </w:p>
    <w:p w:rsidR="006B20E7" w:rsidRPr="003E0ACD" w:rsidRDefault="006B20E7" w:rsidP="006B20E7">
      <w:pPr>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 xml:space="preserve">24 - Gorsuch R L. </w:t>
      </w:r>
      <w:r w:rsidRPr="003E0ACD">
        <w:rPr>
          <w:rFonts w:ascii="Times New Roman" w:hAnsi="Times New Roman"/>
          <w:iCs/>
          <w:sz w:val="24"/>
          <w:szCs w:val="24"/>
          <w:lang w:val="en-US" w:eastAsia="pt-PT"/>
        </w:rPr>
        <w:t>Factor analysis</w:t>
      </w:r>
      <w:r w:rsidRPr="003E0ACD">
        <w:rPr>
          <w:rFonts w:ascii="Times New Roman" w:hAnsi="Times New Roman"/>
          <w:i/>
          <w:iCs/>
          <w:sz w:val="24"/>
          <w:szCs w:val="24"/>
          <w:lang w:val="en-US" w:eastAsia="pt-PT"/>
        </w:rPr>
        <w:t xml:space="preserve">. </w:t>
      </w:r>
      <w:r w:rsidRPr="003E0ACD">
        <w:rPr>
          <w:rFonts w:ascii="Times New Roman" w:hAnsi="Times New Roman"/>
          <w:sz w:val="24"/>
          <w:szCs w:val="24"/>
          <w:lang w:val="en-US" w:eastAsia="pt-PT"/>
        </w:rPr>
        <w:t>2</w:t>
      </w:r>
      <w:r w:rsidRPr="003E0ACD">
        <w:rPr>
          <w:rFonts w:ascii="Times New Roman" w:hAnsi="Times New Roman"/>
          <w:sz w:val="24"/>
          <w:szCs w:val="24"/>
          <w:vertAlign w:val="superscript"/>
          <w:lang w:val="en-US" w:eastAsia="pt-PT"/>
        </w:rPr>
        <w:t>th</w:t>
      </w:r>
      <w:r w:rsidRPr="003E0ACD">
        <w:rPr>
          <w:rFonts w:ascii="Times New Roman" w:hAnsi="Times New Roman"/>
          <w:sz w:val="24"/>
          <w:szCs w:val="24"/>
          <w:lang w:val="en-US" w:eastAsia="pt-PT"/>
        </w:rPr>
        <w:t xml:space="preserve"> ed. Hillsdale, NJ: Lawrence Erlbaum; 1983.</w:t>
      </w:r>
    </w:p>
    <w:p w:rsidR="006B20E7" w:rsidRPr="003E0ACD" w:rsidRDefault="006B20E7" w:rsidP="006B20E7">
      <w:pPr>
        <w:autoSpaceDE w:val="0"/>
        <w:autoSpaceDN w:val="0"/>
        <w:adjustRightInd w:val="0"/>
        <w:spacing w:line="360" w:lineRule="auto"/>
        <w:ind w:left="360" w:hanging="360"/>
        <w:jc w:val="both"/>
        <w:rPr>
          <w:rFonts w:ascii="Times New Roman" w:hAnsi="Times New Roman"/>
          <w:sz w:val="24"/>
          <w:szCs w:val="24"/>
          <w:lang w:val="en-US" w:eastAsia="pt-PT"/>
        </w:rPr>
      </w:pPr>
      <w:r w:rsidRPr="003E0ACD">
        <w:rPr>
          <w:rFonts w:ascii="Times New Roman" w:hAnsi="Times New Roman"/>
          <w:sz w:val="24"/>
          <w:szCs w:val="24"/>
          <w:lang w:val="en-US" w:eastAsia="pt-PT"/>
        </w:rPr>
        <w:t xml:space="preserve">25 - Guilford JP. </w:t>
      </w:r>
      <w:r w:rsidRPr="003E0ACD">
        <w:rPr>
          <w:rFonts w:ascii="Times New Roman" w:hAnsi="Times New Roman"/>
          <w:iCs/>
          <w:sz w:val="24"/>
          <w:szCs w:val="24"/>
          <w:lang w:val="en-US" w:eastAsia="pt-PT"/>
        </w:rPr>
        <w:t>Psychometric methods</w:t>
      </w:r>
      <w:r w:rsidRPr="003E0ACD">
        <w:rPr>
          <w:rFonts w:ascii="Times New Roman" w:hAnsi="Times New Roman"/>
          <w:sz w:val="24"/>
          <w:szCs w:val="24"/>
          <w:lang w:val="en-US" w:eastAsia="pt-PT"/>
        </w:rPr>
        <w:t>. 2</w:t>
      </w:r>
      <w:r w:rsidRPr="003E0ACD">
        <w:rPr>
          <w:rFonts w:ascii="Times New Roman" w:hAnsi="Times New Roman"/>
          <w:sz w:val="24"/>
          <w:szCs w:val="24"/>
          <w:vertAlign w:val="superscript"/>
          <w:lang w:val="en-US" w:eastAsia="pt-PT"/>
        </w:rPr>
        <w:t>th</w:t>
      </w:r>
      <w:r w:rsidRPr="003E0ACD">
        <w:rPr>
          <w:rFonts w:ascii="Times New Roman" w:hAnsi="Times New Roman"/>
          <w:sz w:val="24"/>
          <w:szCs w:val="24"/>
          <w:lang w:val="en-US" w:eastAsia="pt-PT"/>
        </w:rPr>
        <w:t xml:space="preserve"> ed New York: McGraw Hill; 1954.</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 xml:space="preserve">26 - Cattell RB. </w:t>
      </w:r>
      <w:r w:rsidRPr="003E0ACD">
        <w:rPr>
          <w:rFonts w:ascii="Times New Roman" w:hAnsi="Times New Roman"/>
          <w:iCs/>
          <w:sz w:val="24"/>
          <w:szCs w:val="24"/>
          <w:lang w:val="en-US" w:eastAsia="pt-PT"/>
        </w:rPr>
        <w:t>The Scientific Use of Factor Analysis</w:t>
      </w:r>
      <w:r w:rsidRPr="003E0ACD">
        <w:rPr>
          <w:rFonts w:ascii="Times New Roman" w:hAnsi="Times New Roman"/>
          <w:sz w:val="24"/>
          <w:szCs w:val="24"/>
          <w:lang w:val="en-US" w:eastAsia="pt-PT"/>
        </w:rPr>
        <w:t>. New York: Plenum; 1978</w:t>
      </w:r>
      <w:r>
        <w:rPr>
          <w:rFonts w:ascii="Times New Roman" w:hAnsi="Times New Roman"/>
          <w:sz w:val="24"/>
          <w:szCs w:val="24"/>
          <w:lang w:val="en-US" w:eastAsia="pt-PT"/>
        </w:rPr>
        <w:t>.</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 xml:space="preserve">27 - Comrey AL, Lee HB. </w:t>
      </w:r>
      <w:r w:rsidRPr="003E0ACD">
        <w:rPr>
          <w:rFonts w:ascii="Times New Roman" w:hAnsi="Times New Roman"/>
          <w:iCs/>
          <w:sz w:val="24"/>
          <w:szCs w:val="24"/>
          <w:lang w:val="en-US" w:eastAsia="pt-PT"/>
        </w:rPr>
        <w:t>A first course in factor analysis</w:t>
      </w:r>
      <w:r w:rsidRPr="003E0ACD">
        <w:rPr>
          <w:rFonts w:ascii="Times New Roman" w:hAnsi="Times New Roman"/>
          <w:sz w:val="24"/>
          <w:szCs w:val="24"/>
          <w:lang w:val="en-US" w:eastAsia="pt-PT"/>
        </w:rPr>
        <w:t>. Hillsdale, New Jersey: Erlbaum; 1992</w:t>
      </w:r>
      <w:r>
        <w:rPr>
          <w:rFonts w:ascii="Times New Roman" w:hAnsi="Times New Roman"/>
          <w:sz w:val="24"/>
          <w:szCs w:val="24"/>
          <w:lang w:val="en-US" w:eastAsia="pt-PT"/>
        </w:rPr>
        <w:t>.</w:t>
      </w:r>
    </w:p>
    <w:p w:rsidR="006B20E7" w:rsidRPr="003E0ACD" w:rsidRDefault="006B20E7" w:rsidP="006B20E7">
      <w:pPr>
        <w:autoSpaceDE w:val="0"/>
        <w:autoSpaceDN w:val="0"/>
        <w:adjustRightInd w:val="0"/>
        <w:spacing w:line="360" w:lineRule="auto"/>
        <w:jc w:val="both"/>
        <w:rPr>
          <w:rFonts w:ascii="Times New Roman" w:hAnsi="Times New Roman"/>
          <w:bCs/>
          <w:sz w:val="24"/>
          <w:szCs w:val="24"/>
          <w:lang w:eastAsia="pt-PT"/>
        </w:rPr>
      </w:pPr>
      <w:r w:rsidRPr="003E0ACD">
        <w:rPr>
          <w:rFonts w:ascii="Times New Roman" w:hAnsi="Times New Roman"/>
          <w:sz w:val="24"/>
          <w:szCs w:val="24"/>
          <w:lang w:val="it-IT" w:eastAsia="pt-PT"/>
        </w:rPr>
        <w:t xml:space="preserve">28 - Costello AB, Osborne JW. </w:t>
      </w:r>
      <w:r w:rsidRPr="003E0ACD">
        <w:rPr>
          <w:rFonts w:ascii="Times New Roman" w:hAnsi="Times New Roman"/>
          <w:bCs/>
          <w:sz w:val="24"/>
          <w:szCs w:val="24"/>
          <w:lang w:val="en-US" w:eastAsia="pt-PT"/>
        </w:rPr>
        <w:t xml:space="preserve">Best practices in exploratory factor analysis: four recommendations for getting the most from your analysis. </w:t>
      </w:r>
      <w:r w:rsidRPr="003E0ACD">
        <w:rPr>
          <w:rFonts w:ascii="Times New Roman" w:hAnsi="Times New Roman"/>
          <w:iCs/>
          <w:sz w:val="24"/>
          <w:szCs w:val="24"/>
          <w:lang w:eastAsia="pt-PT"/>
        </w:rPr>
        <w:t xml:space="preserve">Practical Assessment Research &amp; Evaluation </w:t>
      </w:r>
      <w:r w:rsidRPr="003E0ACD">
        <w:rPr>
          <w:rFonts w:ascii="Times New Roman" w:hAnsi="Times New Roman"/>
          <w:sz w:val="24"/>
          <w:szCs w:val="24"/>
          <w:lang w:val="it-IT" w:eastAsia="pt-PT"/>
        </w:rPr>
        <w:t>2005;</w:t>
      </w:r>
      <w:r w:rsidRPr="003E0ACD">
        <w:rPr>
          <w:rFonts w:ascii="Times New Roman" w:hAnsi="Times New Roman"/>
          <w:i/>
          <w:iCs/>
          <w:sz w:val="24"/>
          <w:szCs w:val="24"/>
          <w:lang w:eastAsia="pt-PT"/>
        </w:rPr>
        <w:t xml:space="preserve"> </w:t>
      </w:r>
      <w:r w:rsidRPr="003E0ACD">
        <w:rPr>
          <w:rFonts w:ascii="Times New Roman" w:hAnsi="Times New Roman"/>
          <w:iCs/>
          <w:sz w:val="24"/>
          <w:szCs w:val="24"/>
          <w:lang w:eastAsia="pt-PT"/>
        </w:rPr>
        <w:t>10: 7.</w:t>
      </w:r>
    </w:p>
    <w:p w:rsidR="006B20E7" w:rsidRPr="003E0ACD" w:rsidRDefault="006B20E7" w:rsidP="006B20E7">
      <w:pPr>
        <w:spacing w:line="360" w:lineRule="auto"/>
        <w:jc w:val="both"/>
        <w:rPr>
          <w:rFonts w:ascii="Times New Roman" w:hAnsi="Times New Roman"/>
          <w:sz w:val="24"/>
          <w:szCs w:val="24"/>
          <w:lang w:val="en-US"/>
        </w:rPr>
      </w:pPr>
      <w:r w:rsidRPr="003E0ACD">
        <w:rPr>
          <w:rFonts w:ascii="Times New Roman" w:hAnsi="Times New Roman"/>
          <w:sz w:val="24"/>
          <w:szCs w:val="24"/>
        </w:rPr>
        <w:t xml:space="preserve">29 - Pestana MH, Gageiro JN. Análise de dados para ciências Sociais - a complementaridade do SPSS 2ª ed. </w:t>
      </w:r>
      <w:r w:rsidRPr="003E0ACD">
        <w:rPr>
          <w:rFonts w:ascii="Times New Roman" w:hAnsi="Times New Roman"/>
          <w:sz w:val="24"/>
          <w:szCs w:val="24"/>
          <w:lang w:val="en-US"/>
        </w:rPr>
        <w:t>Sílabo; 2000.</w:t>
      </w:r>
    </w:p>
    <w:p w:rsidR="006B20E7"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en-US" w:eastAsia="pt-PT"/>
        </w:rPr>
        <w:t>30 - Thompson B,</w:t>
      </w:r>
      <w:r w:rsidRPr="003E0ACD">
        <w:rPr>
          <w:rFonts w:ascii="Times New Roman" w:hAnsi="Times New Roman"/>
          <w:sz w:val="24"/>
          <w:szCs w:val="24"/>
        </w:rPr>
        <w:t xml:space="preserve"> </w:t>
      </w:r>
      <w:r w:rsidRPr="003E0ACD">
        <w:rPr>
          <w:rFonts w:ascii="Times New Roman" w:hAnsi="Times New Roman"/>
          <w:sz w:val="24"/>
          <w:szCs w:val="24"/>
          <w:lang w:val="en-US" w:eastAsia="pt-PT"/>
        </w:rPr>
        <w:t xml:space="preserve">Daniel LG. Factor analytic evidence for the construct validity of scores: a historical overview and some guidelines. </w:t>
      </w:r>
      <w:r w:rsidRPr="003E0ACD">
        <w:rPr>
          <w:rFonts w:ascii="Times New Roman" w:hAnsi="Times New Roman"/>
          <w:iCs/>
          <w:sz w:val="24"/>
          <w:szCs w:val="24"/>
          <w:lang w:val="en-US" w:eastAsia="pt-PT"/>
        </w:rPr>
        <w:t xml:space="preserve">Educational and Psychological Measurement </w:t>
      </w:r>
      <w:r w:rsidRPr="003E0ACD">
        <w:rPr>
          <w:rFonts w:ascii="Times New Roman" w:hAnsi="Times New Roman"/>
          <w:sz w:val="24"/>
          <w:szCs w:val="24"/>
          <w:lang w:val="en-US" w:eastAsia="pt-PT"/>
        </w:rPr>
        <w:t xml:space="preserve">1996; </w:t>
      </w:r>
      <w:r w:rsidRPr="003E0ACD">
        <w:rPr>
          <w:rFonts w:ascii="Times New Roman" w:hAnsi="Times New Roman"/>
          <w:iCs/>
          <w:sz w:val="24"/>
          <w:szCs w:val="24"/>
          <w:lang w:val="en-US" w:eastAsia="pt-PT"/>
        </w:rPr>
        <w:t>56</w:t>
      </w:r>
      <w:r w:rsidRPr="003E0ACD">
        <w:rPr>
          <w:rFonts w:ascii="Times New Roman" w:hAnsi="Times New Roman"/>
          <w:sz w:val="24"/>
          <w:szCs w:val="24"/>
          <w:lang w:val="en-US" w:eastAsia="pt-PT"/>
        </w:rPr>
        <w:t>, 197-208.</w:t>
      </w:r>
    </w:p>
    <w:p w:rsidR="006B20E7" w:rsidRPr="003E0ACD" w:rsidRDefault="006B20E7" w:rsidP="006B20E7">
      <w:pPr>
        <w:autoSpaceDE w:val="0"/>
        <w:autoSpaceDN w:val="0"/>
        <w:adjustRightInd w:val="0"/>
        <w:spacing w:line="360" w:lineRule="auto"/>
        <w:jc w:val="both"/>
        <w:rPr>
          <w:rFonts w:ascii="Times New Roman" w:hAnsi="Times New Roman"/>
          <w:sz w:val="24"/>
          <w:szCs w:val="24"/>
          <w:lang w:val="en-US" w:eastAsia="pt-PT"/>
        </w:rPr>
      </w:pPr>
      <w:r w:rsidRPr="003E0ACD">
        <w:rPr>
          <w:rFonts w:ascii="Times New Roman" w:hAnsi="Times New Roman"/>
          <w:sz w:val="24"/>
          <w:szCs w:val="24"/>
          <w:lang w:val="de-DE" w:eastAsia="pt-PT"/>
        </w:rPr>
        <w:t xml:space="preserve">31 - Fabrigar LR,Wegener DT, MacCallum RC, Strahan EJ. </w:t>
      </w:r>
      <w:r w:rsidRPr="003E0ACD">
        <w:rPr>
          <w:rFonts w:ascii="Times New Roman" w:hAnsi="Times New Roman"/>
          <w:sz w:val="24"/>
          <w:szCs w:val="24"/>
          <w:lang w:val="en-US" w:eastAsia="pt-PT"/>
        </w:rPr>
        <w:t xml:space="preserve">Evaluating the use of exploratory factor analysis in psychological research. </w:t>
      </w:r>
      <w:r w:rsidRPr="003E0ACD">
        <w:rPr>
          <w:rFonts w:ascii="Times New Roman" w:hAnsi="Times New Roman"/>
          <w:iCs/>
          <w:sz w:val="24"/>
          <w:szCs w:val="24"/>
          <w:lang w:val="en-US" w:eastAsia="pt-PT"/>
        </w:rPr>
        <w:t xml:space="preserve">Psychological Methods </w:t>
      </w:r>
      <w:r w:rsidRPr="003E0ACD">
        <w:rPr>
          <w:rFonts w:ascii="Times New Roman" w:hAnsi="Times New Roman"/>
          <w:sz w:val="24"/>
          <w:szCs w:val="24"/>
          <w:lang w:val="de-DE" w:eastAsia="pt-PT"/>
        </w:rPr>
        <w:t>1999</w:t>
      </w:r>
      <w:r w:rsidRPr="003E0ACD">
        <w:rPr>
          <w:rFonts w:ascii="Times New Roman" w:hAnsi="Times New Roman"/>
          <w:sz w:val="24"/>
          <w:szCs w:val="24"/>
          <w:lang w:val="en-US" w:eastAsia="pt-PT"/>
        </w:rPr>
        <w:t xml:space="preserve">; </w:t>
      </w:r>
      <w:r w:rsidRPr="003E0ACD">
        <w:rPr>
          <w:rFonts w:ascii="Times New Roman" w:hAnsi="Times New Roman"/>
          <w:iCs/>
          <w:sz w:val="24"/>
          <w:szCs w:val="24"/>
          <w:lang w:val="en-US" w:eastAsia="pt-PT"/>
        </w:rPr>
        <w:t>4</w:t>
      </w:r>
      <w:r w:rsidRPr="003E0ACD">
        <w:rPr>
          <w:rFonts w:ascii="Times New Roman" w:hAnsi="Times New Roman"/>
          <w:sz w:val="24"/>
          <w:szCs w:val="24"/>
          <w:lang w:val="en-US" w:eastAsia="pt-PT"/>
        </w:rPr>
        <w:t>: 272-299.</w:t>
      </w:r>
    </w:p>
    <w:p w:rsidR="006B20E7" w:rsidRPr="0018519C" w:rsidRDefault="006B20E7" w:rsidP="006B20E7">
      <w:pPr>
        <w:autoSpaceDE w:val="0"/>
        <w:autoSpaceDN w:val="0"/>
        <w:adjustRightInd w:val="0"/>
        <w:spacing w:line="360" w:lineRule="auto"/>
        <w:jc w:val="both"/>
        <w:rPr>
          <w:rFonts w:ascii="Times New Roman" w:hAnsi="Times New Roman"/>
          <w:sz w:val="24"/>
          <w:szCs w:val="24"/>
          <w:lang w:eastAsia="pt-PT"/>
        </w:rPr>
      </w:pPr>
      <w:r>
        <w:rPr>
          <w:rFonts w:ascii="Times New Roman" w:hAnsi="Times New Roman"/>
          <w:sz w:val="24"/>
          <w:szCs w:val="24"/>
          <w:lang w:val="en-US" w:eastAsia="pt-PT"/>
        </w:rPr>
        <w:t xml:space="preserve">32 - </w:t>
      </w:r>
      <w:r w:rsidRPr="007E5080">
        <w:rPr>
          <w:rFonts w:ascii="Times New Roman" w:hAnsi="Times New Roman"/>
          <w:sz w:val="24"/>
          <w:szCs w:val="24"/>
          <w:lang w:val="en-US" w:eastAsia="pt-PT"/>
        </w:rPr>
        <w:t xml:space="preserve">DeVellis FR. Scale development, theory and applications. Applied Social Research Methods Series 2003.Vol 26. </w:t>
      </w:r>
      <w:r w:rsidRPr="0018519C">
        <w:rPr>
          <w:rFonts w:ascii="Times New Roman" w:hAnsi="Times New Roman"/>
          <w:sz w:val="24"/>
          <w:szCs w:val="24"/>
          <w:lang w:eastAsia="pt-PT"/>
        </w:rPr>
        <w:t>2</w:t>
      </w:r>
      <w:r w:rsidRPr="0018519C">
        <w:rPr>
          <w:rFonts w:ascii="Times New Roman" w:hAnsi="Times New Roman"/>
          <w:sz w:val="24"/>
          <w:szCs w:val="24"/>
          <w:vertAlign w:val="superscript"/>
          <w:lang w:eastAsia="pt-PT"/>
        </w:rPr>
        <w:t>th</w:t>
      </w:r>
      <w:r w:rsidRPr="0018519C">
        <w:rPr>
          <w:rFonts w:ascii="Times New Roman" w:hAnsi="Times New Roman"/>
          <w:sz w:val="24"/>
          <w:szCs w:val="24"/>
          <w:lang w:eastAsia="pt-PT"/>
        </w:rPr>
        <w:t xml:space="preserve"> ed. SAGE Publications.</w:t>
      </w:r>
    </w:p>
    <w:p w:rsidR="006B20E7" w:rsidRPr="006B20E7" w:rsidRDefault="006B20E7" w:rsidP="006B20E7">
      <w:pPr>
        <w:jc w:val="both"/>
        <w:rPr>
          <w:rStyle w:val="tekst1"/>
          <w:rFonts w:ascii="Times New Roman" w:hAnsi="Times New Roman"/>
          <w:sz w:val="24"/>
          <w:szCs w:val="24"/>
          <w:lang w:val="en-US"/>
        </w:rPr>
      </w:pPr>
      <w:r w:rsidRPr="004D32CB">
        <w:rPr>
          <w:rStyle w:val="tekst1"/>
          <w:rFonts w:ascii="Times New Roman" w:hAnsi="Times New Roman"/>
          <w:sz w:val="24"/>
          <w:szCs w:val="24"/>
        </w:rPr>
        <w:t xml:space="preserve">33 - Maroco J. Análise Estatística – com utilização do SPSS. Ed. </w:t>
      </w:r>
      <w:r w:rsidRPr="006B20E7">
        <w:rPr>
          <w:rStyle w:val="tekst1"/>
          <w:rFonts w:ascii="Times New Roman" w:hAnsi="Times New Roman"/>
          <w:sz w:val="24"/>
          <w:szCs w:val="24"/>
          <w:lang w:val="en-US"/>
        </w:rPr>
        <w:t>Sílabo; 2003.</w:t>
      </w:r>
    </w:p>
    <w:p w:rsidR="006B20E7" w:rsidRPr="004D32CB" w:rsidRDefault="006B20E7" w:rsidP="006B20E7">
      <w:pPr>
        <w:autoSpaceDE w:val="0"/>
        <w:autoSpaceDN w:val="0"/>
        <w:adjustRightInd w:val="0"/>
        <w:spacing w:after="0" w:line="240" w:lineRule="auto"/>
        <w:jc w:val="both"/>
        <w:rPr>
          <w:rFonts w:ascii="Times New Roman" w:hAnsi="Times New Roman"/>
          <w:sz w:val="24"/>
          <w:szCs w:val="24"/>
          <w:lang w:val="en-US" w:eastAsia="pt-PT"/>
        </w:rPr>
      </w:pPr>
      <w:r w:rsidRPr="004D32CB">
        <w:rPr>
          <w:rFonts w:ascii="Times New Roman" w:hAnsi="Times New Roman"/>
          <w:sz w:val="24"/>
          <w:szCs w:val="24"/>
          <w:lang w:val="en-US" w:eastAsia="pt-PT"/>
        </w:rPr>
        <w:t>34 - Hayton JC, Allen DG, Scarpello V. Factor retention decisions in EFA: A tutorial on parallel analysis. Organisational Research Methods 2004; 7: 191-205.</w:t>
      </w:r>
    </w:p>
    <w:p w:rsidR="006B20E7" w:rsidRPr="004D32CB" w:rsidRDefault="006B20E7" w:rsidP="006B20E7">
      <w:pPr>
        <w:autoSpaceDE w:val="0"/>
        <w:autoSpaceDN w:val="0"/>
        <w:adjustRightInd w:val="0"/>
        <w:spacing w:after="0" w:line="240" w:lineRule="auto"/>
        <w:jc w:val="both"/>
        <w:rPr>
          <w:rFonts w:ascii="Times New Roman" w:hAnsi="Times New Roman"/>
          <w:sz w:val="24"/>
          <w:szCs w:val="24"/>
          <w:lang w:val="en-US" w:eastAsia="pt-PT"/>
        </w:rPr>
      </w:pPr>
    </w:p>
    <w:p w:rsidR="006B20E7" w:rsidRPr="004D32CB" w:rsidRDefault="006B20E7" w:rsidP="006B20E7">
      <w:pPr>
        <w:jc w:val="both"/>
        <w:rPr>
          <w:rFonts w:ascii="Times New Roman" w:hAnsi="Times New Roman"/>
          <w:sz w:val="24"/>
          <w:szCs w:val="24"/>
        </w:rPr>
      </w:pPr>
      <w:r w:rsidRPr="004D32CB">
        <w:rPr>
          <w:rFonts w:ascii="Times New Roman" w:hAnsi="Times New Roman"/>
          <w:sz w:val="24"/>
          <w:szCs w:val="24"/>
          <w:lang w:val="en-GB"/>
        </w:rPr>
        <w:t xml:space="preserve">35 - Pohlmann JT. Use and interpretation of factor analysis in the Journal of Education Research: 1992-2002. </w:t>
      </w:r>
      <w:r w:rsidRPr="004D32CB">
        <w:rPr>
          <w:rFonts w:ascii="Times New Roman" w:hAnsi="Times New Roman"/>
          <w:sz w:val="24"/>
          <w:szCs w:val="24"/>
        </w:rPr>
        <w:t>J Educ Res 2004; 98 (1): 14-22.</w:t>
      </w:r>
    </w:p>
    <w:p w:rsidR="006B20E7" w:rsidRPr="004D32CB" w:rsidRDefault="006B20E7" w:rsidP="006B20E7">
      <w:pPr>
        <w:autoSpaceDE w:val="0"/>
        <w:autoSpaceDN w:val="0"/>
        <w:adjustRightInd w:val="0"/>
        <w:spacing w:after="0" w:line="240" w:lineRule="auto"/>
        <w:jc w:val="both"/>
        <w:rPr>
          <w:rFonts w:ascii="Times New Roman" w:hAnsi="Times New Roman"/>
          <w:bCs/>
          <w:sz w:val="24"/>
          <w:szCs w:val="24"/>
          <w:lang w:eastAsia="pt-PT"/>
        </w:rPr>
      </w:pPr>
      <w:r w:rsidRPr="004D32CB">
        <w:rPr>
          <w:rFonts w:ascii="Times New Roman" w:hAnsi="Times New Roman"/>
          <w:iCs/>
          <w:sz w:val="24"/>
          <w:szCs w:val="24"/>
          <w:lang w:eastAsia="pt-PT"/>
        </w:rPr>
        <w:t xml:space="preserve">36 - Maroco J, Garcia-Marques T. </w:t>
      </w:r>
      <w:r w:rsidRPr="004D32CB">
        <w:rPr>
          <w:rFonts w:ascii="Times New Roman" w:hAnsi="Times New Roman"/>
          <w:bCs/>
          <w:sz w:val="24"/>
          <w:szCs w:val="24"/>
          <w:lang w:eastAsia="pt-PT"/>
        </w:rPr>
        <w:t xml:space="preserve">Qual a fiabilidade do alfa de Cronbach? Questões antigas e soluções modernas. </w:t>
      </w:r>
      <w:r w:rsidRPr="004D32CB">
        <w:rPr>
          <w:rFonts w:ascii="Times New Roman" w:hAnsi="Times New Roman"/>
          <w:iCs/>
          <w:sz w:val="24"/>
          <w:szCs w:val="24"/>
          <w:lang w:eastAsia="pt-PT"/>
        </w:rPr>
        <w:t xml:space="preserve">Laboratório de Psicologia 2006; 4 (1): 65-90. </w:t>
      </w:r>
    </w:p>
    <w:p w:rsidR="006B20E7" w:rsidRPr="001008C1" w:rsidRDefault="006B20E7" w:rsidP="006B20E7">
      <w:pPr>
        <w:autoSpaceDE w:val="0"/>
        <w:autoSpaceDN w:val="0"/>
        <w:adjustRightInd w:val="0"/>
        <w:spacing w:after="0" w:line="360" w:lineRule="auto"/>
        <w:jc w:val="both"/>
        <w:rPr>
          <w:rFonts w:ascii="Times New Roman" w:hAnsi="Times New Roman"/>
          <w:sz w:val="24"/>
          <w:szCs w:val="24"/>
          <w:lang w:eastAsia="pt-PT"/>
        </w:rPr>
      </w:pPr>
    </w:p>
    <w:p w:rsidR="006B20E7" w:rsidRDefault="006B20E7" w:rsidP="006B20E7">
      <w:pPr>
        <w:autoSpaceDE w:val="0"/>
        <w:autoSpaceDN w:val="0"/>
        <w:adjustRightInd w:val="0"/>
        <w:spacing w:after="0" w:line="360" w:lineRule="auto"/>
        <w:jc w:val="both"/>
        <w:rPr>
          <w:rFonts w:ascii="Times New Roman" w:hAnsi="Times New Roman"/>
          <w:sz w:val="24"/>
          <w:szCs w:val="24"/>
          <w:lang w:eastAsia="pt-PT"/>
        </w:rPr>
      </w:pPr>
    </w:p>
    <w:p w:rsidR="006B20E7" w:rsidRPr="001008C1" w:rsidRDefault="006B20E7" w:rsidP="006B20E7">
      <w:pPr>
        <w:autoSpaceDE w:val="0"/>
        <w:autoSpaceDN w:val="0"/>
        <w:adjustRightInd w:val="0"/>
        <w:spacing w:after="0" w:line="360" w:lineRule="auto"/>
        <w:jc w:val="both"/>
        <w:rPr>
          <w:rFonts w:ascii="Times New Roman" w:hAnsi="Times New Roman"/>
          <w:sz w:val="24"/>
          <w:szCs w:val="24"/>
          <w:lang w:eastAsia="pt-PT"/>
        </w:rPr>
      </w:pPr>
    </w:p>
    <w:p w:rsidR="006B20E7" w:rsidRPr="005A1D09" w:rsidRDefault="007E1845" w:rsidP="007E1845">
      <w:pPr>
        <w:autoSpaceDE w:val="0"/>
        <w:autoSpaceDN w:val="0"/>
        <w:adjustRightInd w:val="0"/>
        <w:spacing w:after="0" w:line="240" w:lineRule="auto"/>
        <w:rPr>
          <w:rFonts w:ascii="Times New Roman" w:hAnsi="Times New Roman"/>
          <w:b/>
          <w:bCs/>
          <w:sz w:val="24"/>
          <w:szCs w:val="24"/>
          <w:lang w:eastAsia="pt-PT"/>
        </w:rPr>
      </w:pPr>
      <w:r>
        <w:rPr>
          <w:rFonts w:ascii="Times New Roman" w:hAnsi="Times New Roman"/>
          <w:b/>
          <w:bCs/>
          <w:sz w:val="24"/>
          <w:szCs w:val="24"/>
          <w:lang w:eastAsia="pt-PT"/>
        </w:rPr>
        <w:lastRenderedPageBreak/>
        <w:t>Apendices</w:t>
      </w: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r>
        <w:rPr>
          <w:rFonts w:ascii="Times New Roman" w:hAnsi="Times New Roman"/>
          <w:b/>
          <w:bCs/>
          <w:sz w:val="24"/>
          <w:szCs w:val="24"/>
          <w:lang w:eastAsia="pt-PT"/>
        </w:rPr>
        <w:t xml:space="preserve">Apêndice 1 </w:t>
      </w:r>
    </w:p>
    <w:p w:rsidR="006B20E7" w:rsidRDefault="006B20E7" w:rsidP="006B20E7">
      <w:pPr>
        <w:autoSpaceDE w:val="0"/>
        <w:autoSpaceDN w:val="0"/>
        <w:adjustRightInd w:val="0"/>
        <w:spacing w:after="0" w:line="240" w:lineRule="auto"/>
        <w:jc w:val="center"/>
        <w:rPr>
          <w:rFonts w:ascii="Times New Roman" w:hAnsi="Times New Roman"/>
          <w:b/>
          <w:bCs/>
          <w:sz w:val="24"/>
          <w:szCs w:val="24"/>
          <w:lang w:eastAsia="pt-PT"/>
        </w:rPr>
      </w:pPr>
      <w:r w:rsidRPr="00D62A7B">
        <w:rPr>
          <w:rFonts w:ascii="Times New Roman" w:hAnsi="Times New Roman"/>
          <w:b/>
          <w:bCs/>
          <w:sz w:val="28"/>
          <w:szCs w:val="28"/>
          <w:lang w:eastAsia="pt-PT"/>
        </w:rPr>
        <w:t>Escala de Mobilidade Funcional – Idosos e Muito Idosos (EMF-IMI)</w:t>
      </w:r>
      <w:r>
        <w:rPr>
          <w:rFonts w:ascii="Times New Roman" w:hAnsi="Times New Roman"/>
          <w:b/>
          <w:bCs/>
          <w:sz w:val="28"/>
          <w:szCs w:val="28"/>
          <w:lang w:eastAsia="pt-PT"/>
        </w:rPr>
        <w:t xml:space="preserve"> 1ªVersão</w:t>
      </w:r>
      <w:r w:rsidR="00FE5094" w:rsidRPr="00FE5094">
        <w:rPr>
          <w:rFonts w:ascii="Times New Roman" w:hAnsi="Times New Roman"/>
          <w:b/>
          <w:bCs/>
          <w:sz w:val="24"/>
          <w:szCs w:val="24"/>
          <w:lang w:eastAsia="pt-PT"/>
        </w:rPr>
        <w:pict>
          <v:shape id="_x0000_i1027" type="#_x0000_t75" style="width:467.25pt;height:615.75pt">
            <v:imagedata r:id="rId36" o:title=""/>
          </v:shape>
        </w:pict>
      </w: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5155A7" w:rsidP="006B20E7">
      <w:pPr>
        <w:autoSpaceDE w:val="0"/>
        <w:autoSpaceDN w:val="0"/>
        <w:adjustRightInd w:val="0"/>
        <w:spacing w:after="0" w:line="240" w:lineRule="auto"/>
        <w:rPr>
          <w:rFonts w:ascii="Times New Roman" w:hAnsi="Times New Roman"/>
          <w:b/>
          <w:bCs/>
          <w:sz w:val="24"/>
          <w:szCs w:val="24"/>
          <w:lang w:eastAsia="pt-PT"/>
        </w:rPr>
      </w:pPr>
      <w:r w:rsidRPr="00FE5094">
        <w:rPr>
          <w:rFonts w:ascii="Times New Roman" w:hAnsi="Times New Roman"/>
          <w:b/>
          <w:bCs/>
          <w:sz w:val="24"/>
          <w:szCs w:val="24"/>
          <w:lang w:eastAsia="pt-PT"/>
        </w:rPr>
        <w:pict>
          <v:shape id="_x0000_i1028" type="#_x0000_t75" style="width:467.25pt;height:18.75pt">
            <v:imagedata r:id="rId37" o:title=""/>
          </v:shape>
        </w:pict>
      </w:r>
    </w:p>
    <w:p w:rsidR="006B20E7" w:rsidRDefault="005155A7" w:rsidP="006B20E7">
      <w:pPr>
        <w:autoSpaceDE w:val="0"/>
        <w:autoSpaceDN w:val="0"/>
        <w:adjustRightInd w:val="0"/>
        <w:spacing w:after="0" w:line="240" w:lineRule="auto"/>
        <w:rPr>
          <w:rFonts w:ascii="Times New Roman" w:hAnsi="Times New Roman"/>
          <w:b/>
          <w:bCs/>
          <w:sz w:val="24"/>
          <w:szCs w:val="24"/>
          <w:lang w:eastAsia="pt-PT"/>
        </w:rPr>
      </w:pPr>
      <w:r w:rsidRPr="00FE5094">
        <w:rPr>
          <w:rFonts w:ascii="Times New Roman" w:hAnsi="Times New Roman"/>
          <w:b/>
          <w:bCs/>
          <w:sz w:val="24"/>
          <w:szCs w:val="24"/>
          <w:lang w:eastAsia="pt-PT"/>
        </w:rPr>
        <w:pict>
          <v:shape id="_x0000_i1029" type="#_x0000_t75" style="width:467.25pt;height:239.25pt">
            <v:imagedata r:id="rId38" o:title=""/>
          </v:shape>
        </w:pict>
      </w: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5155A7" w:rsidP="006B20E7">
      <w:pPr>
        <w:autoSpaceDE w:val="0"/>
        <w:autoSpaceDN w:val="0"/>
        <w:adjustRightInd w:val="0"/>
        <w:spacing w:after="0" w:line="240" w:lineRule="auto"/>
        <w:rPr>
          <w:rFonts w:ascii="Times New Roman" w:hAnsi="Times New Roman"/>
          <w:b/>
          <w:bCs/>
          <w:sz w:val="24"/>
          <w:szCs w:val="24"/>
          <w:lang w:eastAsia="pt-PT"/>
        </w:rPr>
      </w:pPr>
      <w:r w:rsidRPr="00FE5094">
        <w:rPr>
          <w:rFonts w:ascii="Times New Roman" w:hAnsi="Times New Roman"/>
          <w:b/>
          <w:bCs/>
          <w:sz w:val="24"/>
          <w:szCs w:val="24"/>
          <w:lang w:eastAsia="pt-PT"/>
        </w:rPr>
        <w:pict>
          <v:shape id="_x0000_i1030" type="#_x0000_t75" style="width:467.25pt;height:646.5pt">
            <v:imagedata r:id="rId39" o:title=""/>
          </v:shape>
        </w:pict>
      </w: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FE5094" w:rsidP="006B20E7">
      <w:pPr>
        <w:autoSpaceDE w:val="0"/>
        <w:autoSpaceDN w:val="0"/>
        <w:adjustRightInd w:val="0"/>
        <w:spacing w:after="0" w:line="240" w:lineRule="auto"/>
        <w:rPr>
          <w:rFonts w:ascii="Times New Roman" w:hAnsi="Times New Roman"/>
          <w:b/>
          <w:bCs/>
          <w:sz w:val="24"/>
          <w:szCs w:val="24"/>
          <w:lang w:eastAsia="pt-PT"/>
        </w:rPr>
      </w:pPr>
      <w:r w:rsidRPr="00FE5094">
        <w:rPr>
          <w:rFonts w:ascii="Times New Roman" w:hAnsi="Times New Roman"/>
          <w:b/>
          <w:bCs/>
          <w:sz w:val="24"/>
          <w:szCs w:val="24"/>
          <w:lang w:eastAsia="pt-PT"/>
        </w:rPr>
        <w:pict>
          <v:shape id="_x0000_i1031" type="#_x0000_t75" style="width:467.25pt;height:485.25pt">
            <v:imagedata r:id="rId40" o:title=""/>
          </v:shape>
        </w:pict>
      </w: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FE5094" w:rsidP="006B20E7">
      <w:pPr>
        <w:autoSpaceDE w:val="0"/>
        <w:autoSpaceDN w:val="0"/>
        <w:adjustRightInd w:val="0"/>
        <w:spacing w:after="0" w:line="240" w:lineRule="auto"/>
        <w:rPr>
          <w:rFonts w:ascii="Times New Roman" w:hAnsi="Times New Roman"/>
          <w:b/>
          <w:bCs/>
          <w:sz w:val="24"/>
          <w:szCs w:val="24"/>
          <w:lang w:eastAsia="pt-PT"/>
        </w:rPr>
      </w:pPr>
      <w:r w:rsidRPr="00FE5094">
        <w:rPr>
          <w:rFonts w:ascii="Times New Roman" w:hAnsi="Times New Roman"/>
          <w:b/>
          <w:bCs/>
          <w:sz w:val="24"/>
          <w:szCs w:val="24"/>
          <w:lang w:eastAsia="pt-PT"/>
        </w:rPr>
        <w:lastRenderedPageBreak/>
        <w:pict>
          <v:shape id="_x0000_i1032" type="#_x0000_t75" style="width:467.25pt;height:626.25pt">
            <v:imagedata r:id="rId41" o:title=""/>
          </v:shape>
        </w:pict>
      </w: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5155A7" w:rsidP="006B20E7">
      <w:pPr>
        <w:autoSpaceDE w:val="0"/>
        <w:autoSpaceDN w:val="0"/>
        <w:adjustRightInd w:val="0"/>
        <w:spacing w:after="0" w:line="240" w:lineRule="auto"/>
        <w:rPr>
          <w:rFonts w:ascii="Times New Roman" w:hAnsi="Times New Roman"/>
          <w:b/>
          <w:bCs/>
          <w:sz w:val="24"/>
          <w:szCs w:val="24"/>
          <w:lang w:eastAsia="pt-PT"/>
        </w:rPr>
      </w:pPr>
      <w:r w:rsidRPr="00FE5094">
        <w:rPr>
          <w:rFonts w:ascii="Times New Roman" w:hAnsi="Times New Roman"/>
          <w:b/>
          <w:bCs/>
          <w:sz w:val="24"/>
          <w:szCs w:val="24"/>
          <w:lang w:eastAsia="pt-PT"/>
        </w:rPr>
        <w:lastRenderedPageBreak/>
        <w:pict>
          <v:shape id="_x0000_i1033" type="#_x0000_t75" style="width:467.25pt;height:615pt">
            <v:imagedata r:id="rId42" o:title=""/>
          </v:shape>
        </w:pict>
      </w: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FE5094" w:rsidP="006B20E7">
      <w:pPr>
        <w:autoSpaceDE w:val="0"/>
        <w:autoSpaceDN w:val="0"/>
        <w:adjustRightInd w:val="0"/>
        <w:spacing w:after="0" w:line="240" w:lineRule="auto"/>
        <w:rPr>
          <w:rFonts w:ascii="Times New Roman" w:hAnsi="Times New Roman"/>
          <w:b/>
          <w:bCs/>
          <w:sz w:val="24"/>
          <w:szCs w:val="24"/>
          <w:lang w:eastAsia="pt-PT"/>
        </w:rPr>
      </w:pPr>
      <w:r w:rsidRPr="00FE5094">
        <w:rPr>
          <w:rFonts w:ascii="Times New Roman" w:hAnsi="Times New Roman"/>
          <w:b/>
          <w:bCs/>
          <w:sz w:val="24"/>
          <w:szCs w:val="24"/>
          <w:lang w:eastAsia="pt-PT"/>
        </w:rPr>
        <w:lastRenderedPageBreak/>
        <w:pict>
          <v:shape id="_x0000_i1034" type="#_x0000_t75" style="width:467.25pt;height:567.75pt">
            <v:imagedata r:id="rId43" o:title=""/>
          </v:shape>
        </w:pict>
      </w: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autoSpaceDE w:val="0"/>
        <w:autoSpaceDN w:val="0"/>
        <w:adjustRightInd w:val="0"/>
        <w:spacing w:after="0" w:line="240" w:lineRule="auto"/>
        <w:rPr>
          <w:rFonts w:ascii="Times New Roman" w:hAnsi="Times New Roman"/>
          <w:b/>
          <w:bCs/>
          <w:sz w:val="24"/>
          <w:szCs w:val="24"/>
          <w:lang w:eastAsia="pt-PT"/>
        </w:rPr>
      </w:pPr>
    </w:p>
    <w:p w:rsidR="006B20E7" w:rsidRDefault="006B20E7" w:rsidP="006B20E7">
      <w:pPr>
        <w:rPr>
          <w:rFonts w:ascii="Times New Roman" w:eastAsia="Times New Roman" w:hAnsi="Times New Roman"/>
          <w:b/>
          <w:sz w:val="24"/>
          <w:szCs w:val="24"/>
          <w:lang w:val="en-US" w:eastAsia="pt-PT"/>
        </w:rPr>
      </w:pPr>
    </w:p>
    <w:p w:rsidR="00D643EF" w:rsidRDefault="00FE5094" w:rsidP="006B20E7">
      <w:pPr>
        <w:rPr>
          <w:rFonts w:ascii="Times New Roman" w:eastAsia="Times New Roman" w:hAnsi="Times New Roman"/>
          <w:b/>
          <w:sz w:val="28"/>
          <w:szCs w:val="28"/>
          <w:lang w:eastAsia="pt-PT"/>
        </w:rPr>
      </w:pPr>
      <w:r w:rsidRPr="00FE5094">
        <w:rPr>
          <w:noProof/>
        </w:rPr>
        <w:lastRenderedPageBreak/>
        <w:pict>
          <v:shape id="_x0000_s2077" type="#_x0000_t75" style="position:absolute;margin-left:1.85pt;margin-top:387.75pt;width:467.25pt;height:309pt;z-index:-8" wrapcoords="-35 0 -35 21548 21600 21548 21600 0 -35 0">
            <v:imagedata r:id="rId44" o:title=""/>
            <w10:wrap type="tight"/>
          </v:shape>
        </w:pict>
      </w:r>
      <w:r w:rsidRPr="00FE5094">
        <w:rPr>
          <w:noProof/>
        </w:rPr>
        <w:pict>
          <v:shape id="_x0000_s2078" type="#_x0000_t75" style="position:absolute;margin-left:-6.4pt;margin-top:20.3pt;width:475.5pt;height:367.45pt;z-index:-7" wrapcoords="-35 0 -35 21550 21600 21550 21600 0 -35 0">
            <v:imagedata r:id="rId45" o:title="" cropleft="6362f"/>
            <w10:wrap type="tight"/>
          </v:shape>
        </w:pict>
      </w:r>
      <w:r w:rsidR="006B20E7" w:rsidRPr="00005BA9">
        <w:rPr>
          <w:rFonts w:ascii="Times New Roman" w:eastAsia="Times New Roman" w:hAnsi="Times New Roman"/>
          <w:b/>
          <w:sz w:val="24"/>
          <w:szCs w:val="24"/>
          <w:lang w:eastAsia="pt-PT"/>
        </w:rPr>
        <w:t>Apêndice 2</w:t>
      </w:r>
      <w:r w:rsidR="006B20E7" w:rsidRPr="00005BA9">
        <w:rPr>
          <w:rFonts w:ascii="Times New Roman" w:eastAsia="Times New Roman" w:hAnsi="Times New Roman"/>
          <w:sz w:val="24"/>
          <w:szCs w:val="24"/>
          <w:lang w:eastAsia="pt-PT"/>
        </w:rPr>
        <w:t xml:space="preserve"> – </w:t>
      </w:r>
      <w:r w:rsidR="006B20E7" w:rsidRPr="00005BA9">
        <w:rPr>
          <w:rFonts w:ascii="Times New Roman" w:eastAsia="Times New Roman" w:hAnsi="Times New Roman"/>
          <w:b/>
          <w:sz w:val="28"/>
          <w:szCs w:val="28"/>
          <w:lang w:eastAsia="pt-PT"/>
        </w:rPr>
        <w:t xml:space="preserve">Autorização Direcção </w:t>
      </w:r>
      <w:r w:rsidR="007E1845" w:rsidRPr="00005BA9">
        <w:rPr>
          <w:rFonts w:ascii="Times New Roman" w:eastAsia="Times New Roman" w:hAnsi="Times New Roman"/>
          <w:b/>
          <w:sz w:val="28"/>
          <w:szCs w:val="28"/>
          <w:lang w:eastAsia="pt-PT"/>
        </w:rPr>
        <w:t>Clínica</w:t>
      </w:r>
    </w:p>
    <w:p w:rsidR="006B20E7" w:rsidRPr="00005BA9" w:rsidRDefault="006B20E7" w:rsidP="006B20E7">
      <w:pPr>
        <w:rPr>
          <w:rFonts w:ascii="Times New Roman" w:eastAsia="Times New Roman" w:hAnsi="Times New Roman"/>
          <w:b/>
          <w:sz w:val="28"/>
          <w:szCs w:val="28"/>
          <w:lang w:eastAsia="pt-PT"/>
        </w:rPr>
      </w:pPr>
      <w:r w:rsidRPr="00005BA9">
        <w:rPr>
          <w:rFonts w:ascii="Times New Roman" w:eastAsia="Times New Roman" w:hAnsi="Times New Roman"/>
          <w:b/>
          <w:sz w:val="24"/>
          <w:szCs w:val="24"/>
          <w:lang w:eastAsia="pt-PT"/>
        </w:rPr>
        <w:lastRenderedPageBreak/>
        <w:t xml:space="preserve">Apêndice </w:t>
      </w:r>
      <w:r>
        <w:rPr>
          <w:rFonts w:ascii="Times New Roman" w:eastAsia="Times New Roman" w:hAnsi="Times New Roman"/>
          <w:b/>
          <w:sz w:val="24"/>
          <w:szCs w:val="24"/>
          <w:lang w:eastAsia="pt-PT"/>
        </w:rPr>
        <w:t xml:space="preserve">3 - </w:t>
      </w:r>
    </w:p>
    <w:p w:rsidR="006B20E7" w:rsidRDefault="006B20E7" w:rsidP="006B20E7">
      <w:pPr>
        <w:autoSpaceDE w:val="0"/>
        <w:autoSpaceDN w:val="0"/>
        <w:adjustRightInd w:val="0"/>
        <w:spacing w:after="0" w:line="240" w:lineRule="auto"/>
        <w:jc w:val="center"/>
        <w:rPr>
          <w:rFonts w:ascii="Times New Roman" w:hAnsi="Times New Roman"/>
          <w:b/>
          <w:bCs/>
          <w:sz w:val="28"/>
          <w:szCs w:val="28"/>
          <w:lang w:eastAsia="pt-PT"/>
        </w:rPr>
      </w:pPr>
      <w:r w:rsidRPr="00D62A7B">
        <w:rPr>
          <w:rFonts w:ascii="Times New Roman" w:hAnsi="Times New Roman"/>
          <w:b/>
          <w:bCs/>
          <w:sz w:val="28"/>
          <w:szCs w:val="28"/>
          <w:lang w:eastAsia="pt-PT"/>
        </w:rPr>
        <w:t>Escala de Mobilidade Funcional – Idosos e Muito Idosos (EMF-IMI)</w:t>
      </w:r>
    </w:p>
    <w:p w:rsidR="006B20E7" w:rsidRDefault="006B20E7" w:rsidP="006B20E7">
      <w:pPr>
        <w:jc w:val="center"/>
        <w:rPr>
          <w:rFonts w:ascii="Times New Roman" w:hAnsi="Times New Roman"/>
          <w:b/>
          <w:bCs/>
          <w:sz w:val="28"/>
          <w:szCs w:val="28"/>
          <w:lang w:eastAsia="pt-PT"/>
        </w:rPr>
      </w:pPr>
      <w:r>
        <w:rPr>
          <w:rFonts w:ascii="Times New Roman" w:hAnsi="Times New Roman"/>
          <w:b/>
          <w:bCs/>
          <w:sz w:val="28"/>
          <w:szCs w:val="28"/>
          <w:lang w:eastAsia="pt-PT"/>
        </w:rPr>
        <w:t>2ª Versão</w:t>
      </w:r>
    </w:p>
    <w:p w:rsidR="00D643EF" w:rsidRPr="00005BA9" w:rsidRDefault="00D643EF" w:rsidP="006B20E7">
      <w:pPr>
        <w:jc w:val="center"/>
        <w:rPr>
          <w:rFonts w:ascii="Times New Roman" w:eastAsia="Times New Roman" w:hAnsi="Times New Roman"/>
          <w:sz w:val="24"/>
          <w:szCs w:val="24"/>
          <w:lang w:eastAsia="pt-PT"/>
        </w:rPr>
      </w:pPr>
    </w:p>
    <w:p w:rsidR="006B20E7" w:rsidRPr="00DF1703" w:rsidRDefault="00FE5094" w:rsidP="0015258B">
      <w:pPr>
        <w:spacing w:after="0"/>
        <w:jc w:val="center"/>
        <w:rPr>
          <w:rFonts w:ascii="Times New Roman" w:hAnsi="Times New Roman"/>
          <w:sz w:val="24"/>
          <w:szCs w:val="24"/>
        </w:rPr>
      </w:pPr>
      <w:r>
        <w:rPr>
          <w:rFonts w:ascii="Times New Roman" w:hAnsi="Times New Roman"/>
          <w:noProof/>
          <w:sz w:val="24"/>
          <w:szCs w:val="24"/>
          <w:lang w:eastAsia="pt-PT"/>
        </w:rPr>
        <w:pict>
          <v:shape id="_x0000_s2122" type="#_x0000_t75" style="position:absolute;left:0;text-align:left;margin-left:4.85pt;margin-top:-22.7pt;width:441.75pt;height:636.45pt;z-index:-6;visibility:visible" wrapcoords="-30 0 -30 21579 21600 21579 21600 0 -30 0">
            <v:imagedata r:id="rId46" o:title="" croptop="1038f" cropbottom="3587f" cropleft="2968f" cropright="2998f"/>
            <w10:wrap type="tight"/>
          </v:shape>
        </w:pict>
      </w:r>
    </w:p>
    <w:p w:rsidR="0015258B" w:rsidRDefault="0015258B"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FE5094" w:rsidP="0015258B">
      <w:pPr>
        <w:jc w:val="center"/>
      </w:pPr>
      <w:r>
        <w:rPr>
          <w:noProof/>
          <w:lang w:eastAsia="pt-PT"/>
        </w:rPr>
        <w:lastRenderedPageBreak/>
        <w:pict>
          <v:shape id="Imagem 4" o:spid="_x0000_s2123" type="#_x0000_t75" style="position:absolute;left:0;text-align:left;margin-left:-8.4pt;margin-top:11.6pt;width:459.5pt;height:659.25pt;z-index:-5;visibility:visible" wrapcoords="-30 0 -30 21578 21600 21578 21600 0 -30 0">
            <v:imagedata r:id="rId47" o:title="" croptop="1130f" cropbottom="2073f" cropleft="3197f" cropright="3330f"/>
            <w10:wrap type="tight"/>
          </v:shape>
        </w:pict>
      </w:r>
    </w:p>
    <w:p w:rsidR="00D643EF" w:rsidRDefault="00D643EF" w:rsidP="0015258B">
      <w:pPr>
        <w:jc w:val="center"/>
      </w:pPr>
    </w:p>
    <w:p w:rsidR="00D643EF" w:rsidRDefault="00D643EF" w:rsidP="0015258B">
      <w:pPr>
        <w:jc w:val="center"/>
      </w:pPr>
    </w:p>
    <w:p w:rsidR="00D643EF" w:rsidRDefault="00FE5094" w:rsidP="0015258B">
      <w:pPr>
        <w:jc w:val="center"/>
      </w:pPr>
      <w:r>
        <w:rPr>
          <w:noProof/>
          <w:lang w:eastAsia="pt-PT"/>
        </w:rPr>
        <w:pict>
          <v:shape id="Imagem 7" o:spid="_x0000_s2124" type="#_x0000_t75" style="position:absolute;left:0;text-align:left;margin-left:2.6pt;margin-top:-23.55pt;width:461.25pt;height:453.75pt;z-index:-4;visibility:visible" wrapcoords="-30 0 -30 21575 21600 21575 21600 0 -30 0">
            <v:imagedata r:id="rId48" o:title="" croptop="5145f" cropbottom="11029f" cropleft="2991f" cropright="3212f"/>
            <w10:wrap type="tight"/>
          </v:shape>
        </w:pict>
      </w: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FE5094" w:rsidP="0015258B">
      <w:pPr>
        <w:jc w:val="center"/>
      </w:pPr>
      <w:r>
        <w:rPr>
          <w:noProof/>
          <w:lang w:eastAsia="pt-PT"/>
        </w:rPr>
        <w:lastRenderedPageBreak/>
        <w:pict>
          <v:shape id="Imagem 10" o:spid="_x0000_s2125" type="#_x0000_t75" style="position:absolute;left:0;text-align:left;margin-left:.6pt;margin-top:25.85pt;width:459.5pt;height:669.75pt;z-index:-3;visibility:visible" wrapcoords="-30 0 -30 21578 21600 21578 21600 0 -30 0">
            <v:imagedata r:id="rId49" o:title="" croptop="789f" cropbottom="1129f" cropleft="3260f" cropright="2943f"/>
            <w10:wrap type="tight"/>
          </v:shape>
        </w:pict>
      </w:r>
    </w:p>
    <w:p w:rsidR="00D643EF" w:rsidRDefault="00FE5094" w:rsidP="0015258B">
      <w:pPr>
        <w:jc w:val="center"/>
      </w:pPr>
      <w:r>
        <w:rPr>
          <w:noProof/>
          <w:lang w:eastAsia="pt-PT"/>
        </w:rPr>
        <w:lastRenderedPageBreak/>
        <w:pict>
          <v:shape id="Imagem 13" o:spid="_x0000_s2126" type="#_x0000_t75" style="position:absolute;left:0;text-align:left;margin-left:.75pt;margin-top:-7.1pt;width:471.35pt;height:578.25pt;z-index:-2;visibility:visible" wrapcoords="-30 0 -30 21576 21600 21576 21600 0 -30 0">
            <v:imagedata r:id="rId50" o:title="" croptop="2233f" cropbottom="5129f" cropleft="3379f" cropright="2685f"/>
            <w10:wrap type="tight"/>
          </v:shape>
        </w:pict>
      </w: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D643EF" w:rsidP="0015258B">
      <w:pPr>
        <w:jc w:val="center"/>
      </w:pPr>
    </w:p>
    <w:p w:rsidR="00D643EF" w:rsidRDefault="00FE5094" w:rsidP="0015258B">
      <w:pPr>
        <w:jc w:val="center"/>
      </w:pPr>
      <w:r>
        <w:rPr>
          <w:noProof/>
          <w:lang w:eastAsia="pt-PT"/>
        </w:rPr>
        <w:pict>
          <v:shape id="Imagem 16" o:spid="_x0000_s2127" type="#_x0000_t75" style="position:absolute;left:0;text-align:left;margin-left:-5.65pt;margin-top:-66.9pt;width:469.5pt;height:566.25pt;z-index:-1;visibility:visible" wrapcoords="-30 0 -30 21576 21600 21576 21600 0 -30 0">
            <v:imagedata r:id="rId51" o:title="" croptop="2338f" cropbottom="4032f" cropleft="2221f" cropright="2160f"/>
            <w10:wrap type="tight"/>
          </v:shape>
        </w:pict>
      </w:r>
    </w:p>
    <w:p w:rsidR="00D643EF" w:rsidRPr="0015258B" w:rsidRDefault="00D643EF" w:rsidP="00D643EF"/>
    <w:sectPr w:rsidR="00D643EF" w:rsidRPr="0015258B" w:rsidSect="006B20E7">
      <w:headerReference w:type="default" r:id="rId52"/>
      <w:footerReference w:type="default" r:id="rId53"/>
      <w:pgSz w:w="11906" w:h="16838"/>
      <w:pgMar w:top="1418" w:right="1134" w:bottom="141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58CF" w:rsidRDefault="006458CF" w:rsidP="00EE23DF">
      <w:pPr>
        <w:spacing w:after="0" w:line="240" w:lineRule="auto"/>
      </w:pPr>
      <w:r>
        <w:separator/>
      </w:r>
    </w:p>
  </w:endnote>
  <w:endnote w:type="continuationSeparator" w:id="0">
    <w:p w:rsidR="006458CF" w:rsidRDefault="006458CF" w:rsidP="00EE23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Bookman-Light">
    <w:altName w:val="Arial Unicode MS"/>
    <w:panose1 w:val="00000000000000000000"/>
    <w:charset w:val="00"/>
    <w:family w:val="auto"/>
    <w:notTrueType/>
    <w:pitch w:val="default"/>
    <w:sig w:usb0="00000003" w:usb1="08080000" w:usb2="00000010" w:usb3="00000000" w:csb0="00100001" w:csb1="00000000"/>
  </w:font>
  <w:font w:name="PMingLiU">
    <w:altName w:val="新細明體"/>
    <w:panose1 w:val="02010601000101010101"/>
    <w:charset w:val="88"/>
    <w:family w:val="auto"/>
    <w:notTrueType/>
    <w:pitch w:val="variable"/>
    <w:sig w:usb0="00000001" w:usb1="08080000" w:usb2="00000010" w:usb3="00000000" w:csb0="00100000" w:csb1="00000000"/>
  </w:font>
  <w:font w:name="ArialNarrow">
    <w:panose1 w:val="00000000000000000000"/>
    <w:charset w:val="00"/>
    <w:family w:val="swiss"/>
    <w:notTrueType/>
    <w:pitch w:val="default"/>
    <w:sig w:usb0="00000003" w:usb1="00000000" w:usb2="00000000" w:usb3="00000000" w:csb0="00000001" w:csb1="00000000"/>
  </w:font>
  <w:font w:name="AvantGarde-Book">
    <w:altName w:val="Arial Unicode MS"/>
    <w:panose1 w:val="00000000000000000000"/>
    <w:charset w:val="00"/>
    <w:family w:val="auto"/>
    <w:notTrueType/>
    <w:pitch w:val="default"/>
    <w:sig w:usb0="00000003" w:usb1="08080000" w:usb2="00000010" w:usb3="00000000" w:csb0="00100001" w:csb1="00000000"/>
  </w:font>
  <w:font w:name="Times-Roman">
    <w:panose1 w:val="00000000000000000000"/>
    <w:charset w:val="00"/>
    <w:family w:val="roman"/>
    <w:notTrueType/>
    <w:pitch w:val="default"/>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0E7" w:rsidRDefault="00FE5094">
    <w:pPr>
      <w:pStyle w:val="Rodap"/>
      <w:jc w:val="center"/>
    </w:pPr>
    <w:fldSimple w:instr=" PAGE   \* MERGEFORMAT ">
      <w:r w:rsidR="00D46005">
        <w:rPr>
          <w:noProof/>
        </w:rPr>
        <w:t>64</w:t>
      </w:r>
    </w:fldSimple>
  </w:p>
  <w:p w:rsidR="006B20E7" w:rsidRDefault="006B20E7">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58CF" w:rsidRDefault="006458CF" w:rsidP="00EE23DF">
      <w:pPr>
        <w:spacing w:after="0" w:line="240" w:lineRule="auto"/>
      </w:pPr>
      <w:r>
        <w:separator/>
      </w:r>
    </w:p>
  </w:footnote>
  <w:footnote w:type="continuationSeparator" w:id="0">
    <w:p w:rsidR="006458CF" w:rsidRDefault="006458CF" w:rsidP="00EE23DF">
      <w:pPr>
        <w:spacing w:after="0" w:line="240" w:lineRule="auto"/>
      </w:pPr>
      <w:r>
        <w:continuationSeparator/>
      </w:r>
    </w:p>
  </w:footnote>
  <w:footnote w:id="1">
    <w:p w:rsidR="00CE5079" w:rsidRDefault="00CE5079" w:rsidP="00CE5079">
      <w:pPr>
        <w:pStyle w:val="Textodenotaderodap"/>
        <w:spacing w:after="0" w:line="240" w:lineRule="auto"/>
        <w:jc w:val="both"/>
      </w:pPr>
      <w:r w:rsidRPr="00E34AE7">
        <w:rPr>
          <w:rStyle w:val="Refdenotaderodap"/>
        </w:rPr>
        <w:sym w:font="Symbol" w:char="F02A"/>
      </w:r>
      <w:r>
        <w:t xml:space="preserve"> </w:t>
      </w:r>
      <w:r w:rsidRPr="00F549DB">
        <w:rPr>
          <w:rFonts w:ascii="Times New Roman" w:hAnsi="Times New Roman"/>
        </w:rPr>
        <w:t>Escola Superior de Saúde do Alcoitão. Normas para redacção de Trabalhos académicos e científicos. Conselho Científico. Alcoitão; Outubro de 2004</w:t>
      </w:r>
    </w:p>
  </w:footnote>
  <w:footnote w:id="2">
    <w:p w:rsidR="00CE5079" w:rsidRDefault="00CE5079" w:rsidP="00CE5079">
      <w:pPr>
        <w:pStyle w:val="Textodenotaderodap"/>
        <w:spacing w:after="0" w:line="240" w:lineRule="auto"/>
        <w:jc w:val="both"/>
      </w:pPr>
      <w:r w:rsidRPr="00E34AE7">
        <w:rPr>
          <w:rStyle w:val="Refdenotaderodap"/>
        </w:rPr>
        <w:sym w:font="Symbol" w:char="F02A"/>
      </w:r>
      <w:r w:rsidRPr="00E34AE7">
        <w:rPr>
          <w:rStyle w:val="Refdenotaderodap"/>
        </w:rPr>
        <w:sym w:font="Symbol" w:char="F02A"/>
      </w:r>
      <w:r>
        <w:t xml:space="preserve"> </w:t>
      </w:r>
      <w:r w:rsidRPr="00F549DB">
        <w:rPr>
          <w:rFonts w:ascii="Times New Roman" w:hAnsi="Times New Roman"/>
        </w:rPr>
        <w:t>Comissão Internacional de Editores de Revistas Médicas. Normas para apresentação de artigos propostos para publicação em revistas médicas. In: Miranda JA. Normas de Vancouver. 1998 Fev 14: (69 ecrans). Disponível em: URL: http://homepage.esoterica.pt/~nx2fmd/Normas.html</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389" w:rsidRDefault="00CE4389" w:rsidP="00EE23DF">
    <w:pPr>
      <w:pStyle w:val="Cabealho"/>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3in;height:3in" o:bullet="t"/>
    </w:pict>
  </w:numPicBullet>
  <w:numPicBullet w:numPicBulletId="1">
    <w:pict>
      <v:shape id="_x0000_i1035" type="#_x0000_t75" style="width:3in;height:3in" o:bullet="t"/>
    </w:pict>
  </w:numPicBullet>
  <w:abstractNum w:abstractNumId="0">
    <w:nsid w:val="0033617D"/>
    <w:multiLevelType w:val="multilevel"/>
    <w:tmpl w:val="99E08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5B0AF7"/>
    <w:multiLevelType w:val="multilevel"/>
    <w:tmpl w:val="89921F1E"/>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042954D1"/>
    <w:multiLevelType w:val="hybridMultilevel"/>
    <w:tmpl w:val="85F6D7C6"/>
    <w:lvl w:ilvl="0" w:tplc="A450067E">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09BF18B4"/>
    <w:multiLevelType w:val="multilevel"/>
    <w:tmpl w:val="28C2F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4D7D1B"/>
    <w:multiLevelType w:val="hybridMultilevel"/>
    <w:tmpl w:val="BA26C1C6"/>
    <w:lvl w:ilvl="0" w:tplc="AA06194C">
      <w:start w:val="1"/>
      <w:numFmt w:val="lowerLetter"/>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5">
    <w:nsid w:val="11157951"/>
    <w:multiLevelType w:val="multilevel"/>
    <w:tmpl w:val="9E8A87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3490638"/>
    <w:multiLevelType w:val="multilevel"/>
    <w:tmpl w:val="91D88DBC"/>
    <w:lvl w:ilvl="0">
      <w:start w:val="1"/>
      <w:numFmt w:val="bullet"/>
      <w:lvlText w:val=""/>
      <w:lvlPicBulletId w:val="1"/>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3DC2062"/>
    <w:multiLevelType w:val="multilevel"/>
    <w:tmpl w:val="054EBC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5157D2C"/>
    <w:multiLevelType w:val="hybridMultilevel"/>
    <w:tmpl w:val="2932BDE8"/>
    <w:lvl w:ilvl="0" w:tplc="76DEAC00">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18510A82"/>
    <w:multiLevelType w:val="multilevel"/>
    <w:tmpl w:val="80BE665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0">
    <w:nsid w:val="1A1D0547"/>
    <w:multiLevelType w:val="hybridMultilevel"/>
    <w:tmpl w:val="567E901C"/>
    <w:lvl w:ilvl="0" w:tplc="0816000F">
      <w:start w:val="1"/>
      <w:numFmt w:val="decimal"/>
      <w:lvlText w:val="%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11">
    <w:nsid w:val="1BB0621E"/>
    <w:multiLevelType w:val="hybridMultilevel"/>
    <w:tmpl w:val="A8763E78"/>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2">
    <w:nsid w:val="1CAD44E2"/>
    <w:multiLevelType w:val="hybridMultilevel"/>
    <w:tmpl w:val="D438FBEE"/>
    <w:lvl w:ilvl="0" w:tplc="F50692F2">
      <w:start w:val="1"/>
      <w:numFmt w:val="decimal"/>
      <w:lvlText w:val="(%1)"/>
      <w:lvlJc w:val="left"/>
      <w:pPr>
        <w:ind w:left="360" w:hanging="360"/>
      </w:pPr>
      <w:rPr>
        <w:rFonts w:hint="default"/>
      </w:rPr>
    </w:lvl>
    <w:lvl w:ilvl="1" w:tplc="08160019" w:tentative="1">
      <w:start w:val="1"/>
      <w:numFmt w:val="lowerLetter"/>
      <w:lvlText w:val="%2."/>
      <w:lvlJc w:val="left"/>
      <w:pPr>
        <w:ind w:left="1222" w:hanging="360"/>
      </w:pPr>
    </w:lvl>
    <w:lvl w:ilvl="2" w:tplc="0816001B" w:tentative="1">
      <w:start w:val="1"/>
      <w:numFmt w:val="lowerRoman"/>
      <w:lvlText w:val="%3."/>
      <w:lvlJc w:val="right"/>
      <w:pPr>
        <w:ind w:left="1942" w:hanging="180"/>
      </w:pPr>
    </w:lvl>
    <w:lvl w:ilvl="3" w:tplc="0816000F" w:tentative="1">
      <w:start w:val="1"/>
      <w:numFmt w:val="decimal"/>
      <w:lvlText w:val="%4."/>
      <w:lvlJc w:val="left"/>
      <w:pPr>
        <w:ind w:left="2662" w:hanging="360"/>
      </w:pPr>
    </w:lvl>
    <w:lvl w:ilvl="4" w:tplc="08160019" w:tentative="1">
      <w:start w:val="1"/>
      <w:numFmt w:val="lowerLetter"/>
      <w:lvlText w:val="%5."/>
      <w:lvlJc w:val="left"/>
      <w:pPr>
        <w:ind w:left="3382" w:hanging="360"/>
      </w:pPr>
    </w:lvl>
    <w:lvl w:ilvl="5" w:tplc="0816001B" w:tentative="1">
      <w:start w:val="1"/>
      <w:numFmt w:val="lowerRoman"/>
      <w:lvlText w:val="%6."/>
      <w:lvlJc w:val="right"/>
      <w:pPr>
        <w:ind w:left="4102" w:hanging="180"/>
      </w:pPr>
    </w:lvl>
    <w:lvl w:ilvl="6" w:tplc="0816000F" w:tentative="1">
      <w:start w:val="1"/>
      <w:numFmt w:val="decimal"/>
      <w:lvlText w:val="%7."/>
      <w:lvlJc w:val="left"/>
      <w:pPr>
        <w:ind w:left="4822" w:hanging="360"/>
      </w:pPr>
    </w:lvl>
    <w:lvl w:ilvl="7" w:tplc="08160019" w:tentative="1">
      <w:start w:val="1"/>
      <w:numFmt w:val="lowerLetter"/>
      <w:lvlText w:val="%8."/>
      <w:lvlJc w:val="left"/>
      <w:pPr>
        <w:ind w:left="5542" w:hanging="360"/>
      </w:pPr>
    </w:lvl>
    <w:lvl w:ilvl="8" w:tplc="0816001B" w:tentative="1">
      <w:start w:val="1"/>
      <w:numFmt w:val="lowerRoman"/>
      <w:lvlText w:val="%9."/>
      <w:lvlJc w:val="right"/>
      <w:pPr>
        <w:ind w:left="6262" w:hanging="180"/>
      </w:pPr>
    </w:lvl>
  </w:abstractNum>
  <w:abstractNum w:abstractNumId="13">
    <w:nsid w:val="1D754AB6"/>
    <w:multiLevelType w:val="hybridMultilevel"/>
    <w:tmpl w:val="E1A2B6A0"/>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nsid w:val="1F220351"/>
    <w:multiLevelType w:val="multilevel"/>
    <w:tmpl w:val="D7F8CE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211"/>
        </w:tabs>
        <w:ind w:left="1211"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1740EC3"/>
    <w:multiLevelType w:val="multilevel"/>
    <w:tmpl w:val="BA0842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2E612CA"/>
    <w:multiLevelType w:val="multilevel"/>
    <w:tmpl w:val="FB20C2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1A00A48"/>
    <w:multiLevelType w:val="hybridMultilevel"/>
    <w:tmpl w:val="188E7FC6"/>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8">
    <w:nsid w:val="41CD2797"/>
    <w:multiLevelType w:val="hybridMultilevel"/>
    <w:tmpl w:val="ABB84126"/>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nsid w:val="429A549D"/>
    <w:multiLevelType w:val="hybridMultilevel"/>
    <w:tmpl w:val="2386212A"/>
    <w:lvl w:ilvl="0" w:tplc="08160001">
      <w:start w:val="1"/>
      <w:numFmt w:val="bullet"/>
      <w:lvlText w:val=""/>
      <w:lvlJc w:val="left"/>
      <w:pPr>
        <w:tabs>
          <w:tab w:val="num" w:pos="720"/>
        </w:tabs>
        <w:ind w:left="720" w:hanging="360"/>
      </w:pPr>
      <w:rPr>
        <w:rFonts w:ascii="Symbol" w:hAnsi="Symbol" w:hint="default"/>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20">
    <w:nsid w:val="4742793F"/>
    <w:multiLevelType w:val="multilevel"/>
    <w:tmpl w:val="687827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7E43148"/>
    <w:multiLevelType w:val="hybridMultilevel"/>
    <w:tmpl w:val="EDE4DB3E"/>
    <w:lvl w:ilvl="0" w:tplc="F57C4FDA">
      <w:start w:val="1"/>
      <w:numFmt w:val="lowerLetter"/>
      <w:lvlText w:val="(%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22">
    <w:nsid w:val="491A1FE3"/>
    <w:multiLevelType w:val="multilevel"/>
    <w:tmpl w:val="C5249E34"/>
    <w:lvl w:ilvl="0">
      <w:start w:val="5"/>
      <w:numFmt w:val="bullet"/>
      <w:lvlText w:val=""/>
      <w:lvlJc w:val="left"/>
      <w:pPr>
        <w:tabs>
          <w:tab w:val="num" w:pos="1140"/>
        </w:tabs>
        <w:ind w:left="1140" w:hanging="360"/>
      </w:pPr>
      <w:rPr>
        <w:rFonts w:ascii="Symbol" w:eastAsia="Times New Roman" w:hAnsi="Symbol" w:cs="Times New Roman" w:hint="default"/>
      </w:rPr>
    </w:lvl>
    <w:lvl w:ilvl="1">
      <w:start w:val="7"/>
      <w:numFmt w:val="bullet"/>
      <w:lvlText w:val="-"/>
      <w:lvlJc w:val="left"/>
      <w:pPr>
        <w:tabs>
          <w:tab w:val="num" w:pos="1860"/>
        </w:tabs>
        <w:ind w:left="1860" w:hanging="360"/>
      </w:pPr>
      <w:rPr>
        <w:rFonts w:ascii="Times New Roman" w:eastAsia="Times New Roman" w:hAnsi="Times New Roman" w:cs="Times New Roman" w:hint="default"/>
      </w:rPr>
    </w:lvl>
    <w:lvl w:ilvl="2">
      <w:start w:val="1"/>
      <w:numFmt w:val="decimal"/>
      <w:lvlText w:val="%3"/>
      <w:lvlJc w:val="left"/>
      <w:pPr>
        <w:ind w:left="2580" w:hanging="360"/>
      </w:pPr>
      <w:rPr>
        <w:rFonts w:hint="default"/>
      </w:rPr>
    </w:lvl>
    <w:lvl w:ilvl="3" w:tentative="1">
      <w:start w:val="1"/>
      <w:numFmt w:val="bullet"/>
      <w:lvlText w:val=""/>
      <w:lvlJc w:val="left"/>
      <w:pPr>
        <w:tabs>
          <w:tab w:val="num" w:pos="3300"/>
        </w:tabs>
        <w:ind w:left="3300" w:hanging="360"/>
      </w:pPr>
      <w:rPr>
        <w:rFonts w:ascii="Symbol" w:hAnsi="Symbol" w:hint="default"/>
      </w:rPr>
    </w:lvl>
    <w:lvl w:ilvl="4" w:tentative="1">
      <w:start w:val="1"/>
      <w:numFmt w:val="bullet"/>
      <w:lvlText w:val="o"/>
      <w:lvlJc w:val="left"/>
      <w:pPr>
        <w:tabs>
          <w:tab w:val="num" w:pos="4020"/>
        </w:tabs>
        <w:ind w:left="4020" w:hanging="360"/>
      </w:pPr>
      <w:rPr>
        <w:rFonts w:ascii="Courier New" w:hAnsi="Courier New" w:hint="default"/>
      </w:rPr>
    </w:lvl>
    <w:lvl w:ilvl="5" w:tentative="1">
      <w:start w:val="1"/>
      <w:numFmt w:val="bullet"/>
      <w:lvlText w:val=""/>
      <w:lvlJc w:val="left"/>
      <w:pPr>
        <w:tabs>
          <w:tab w:val="num" w:pos="4740"/>
        </w:tabs>
        <w:ind w:left="4740" w:hanging="360"/>
      </w:pPr>
      <w:rPr>
        <w:rFonts w:ascii="Wingdings" w:hAnsi="Wingdings" w:hint="default"/>
      </w:rPr>
    </w:lvl>
    <w:lvl w:ilvl="6" w:tentative="1">
      <w:start w:val="1"/>
      <w:numFmt w:val="bullet"/>
      <w:lvlText w:val=""/>
      <w:lvlJc w:val="left"/>
      <w:pPr>
        <w:tabs>
          <w:tab w:val="num" w:pos="5460"/>
        </w:tabs>
        <w:ind w:left="5460" w:hanging="360"/>
      </w:pPr>
      <w:rPr>
        <w:rFonts w:ascii="Symbol" w:hAnsi="Symbol" w:hint="default"/>
      </w:rPr>
    </w:lvl>
    <w:lvl w:ilvl="7" w:tentative="1">
      <w:start w:val="1"/>
      <w:numFmt w:val="bullet"/>
      <w:lvlText w:val="o"/>
      <w:lvlJc w:val="left"/>
      <w:pPr>
        <w:tabs>
          <w:tab w:val="num" w:pos="6180"/>
        </w:tabs>
        <w:ind w:left="6180" w:hanging="360"/>
      </w:pPr>
      <w:rPr>
        <w:rFonts w:ascii="Courier New" w:hAnsi="Courier New" w:hint="default"/>
      </w:rPr>
    </w:lvl>
    <w:lvl w:ilvl="8" w:tentative="1">
      <w:start w:val="1"/>
      <w:numFmt w:val="bullet"/>
      <w:lvlText w:val=""/>
      <w:lvlJc w:val="left"/>
      <w:pPr>
        <w:tabs>
          <w:tab w:val="num" w:pos="6900"/>
        </w:tabs>
        <w:ind w:left="6900" w:hanging="360"/>
      </w:pPr>
      <w:rPr>
        <w:rFonts w:ascii="Wingdings" w:hAnsi="Wingdings" w:hint="default"/>
      </w:rPr>
    </w:lvl>
  </w:abstractNum>
  <w:abstractNum w:abstractNumId="23">
    <w:nsid w:val="4D6D268C"/>
    <w:multiLevelType w:val="hybridMultilevel"/>
    <w:tmpl w:val="F01AC394"/>
    <w:lvl w:ilvl="0" w:tplc="08160005">
      <w:start w:val="1"/>
      <w:numFmt w:val="bullet"/>
      <w:lvlText w:val=""/>
      <w:lvlJc w:val="left"/>
      <w:pPr>
        <w:ind w:left="1860" w:hanging="360"/>
      </w:pPr>
      <w:rPr>
        <w:rFonts w:ascii="Wingdings" w:hAnsi="Wingdings" w:hint="default"/>
      </w:rPr>
    </w:lvl>
    <w:lvl w:ilvl="1" w:tplc="08160003" w:tentative="1">
      <w:start w:val="1"/>
      <w:numFmt w:val="bullet"/>
      <w:lvlText w:val="o"/>
      <w:lvlJc w:val="left"/>
      <w:pPr>
        <w:ind w:left="2580" w:hanging="360"/>
      </w:pPr>
      <w:rPr>
        <w:rFonts w:ascii="Courier New" w:hAnsi="Courier New" w:cs="Courier New" w:hint="default"/>
      </w:rPr>
    </w:lvl>
    <w:lvl w:ilvl="2" w:tplc="08160005" w:tentative="1">
      <w:start w:val="1"/>
      <w:numFmt w:val="bullet"/>
      <w:lvlText w:val=""/>
      <w:lvlJc w:val="left"/>
      <w:pPr>
        <w:ind w:left="3300" w:hanging="360"/>
      </w:pPr>
      <w:rPr>
        <w:rFonts w:ascii="Wingdings" w:hAnsi="Wingdings" w:hint="default"/>
      </w:rPr>
    </w:lvl>
    <w:lvl w:ilvl="3" w:tplc="08160001" w:tentative="1">
      <w:start w:val="1"/>
      <w:numFmt w:val="bullet"/>
      <w:lvlText w:val=""/>
      <w:lvlJc w:val="left"/>
      <w:pPr>
        <w:ind w:left="4020" w:hanging="360"/>
      </w:pPr>
      <w:rPr>
        <w:rFonts w:ascii="Symbol" w:hAnsi="Symbol" w:hint="default"/>
      </w:rPr>
    </w:lvl>
    <w:lvl w:ilvl="4" w:tplc="08160003" w:tentative="1">
      <w:start w:val="1"/>
      <w:numFmt w:val="bullet"/>
      <w:lvlText w:val="o"/>
      <w:lvlJc w:val="left"/>
      <w:pPr>
        <w:ind w:left="4740" w:hanging="360"/>
      </w:pPr>
      <w:rPr>
        <w:rFonts w:ascii="Courier New" w:hAnsi="Courier New" w:cs="Courier New" w:hint="default"/>
      </w:rPr>
    </w:lvl>
    <w:lvl w:ilvl="5" w:tplc="08160005" w:tentative="1">
      <w:start w:val="1"/>
      <w:numFmt w:val="bullet"/>
      <w:lvlText w:val=""/>
      <w:lvlJc w:val="left"/>
      <w:pPr>
        <w:ind w:left="5460" w:hanging="360"/>
      </w:pPr>
      <w:rPr>
        <w:rFonts w:ascii="Wingdings" w:hAnsi="Wingdings" w:hint="default"/>
      </w:rPr>
    </w:lvl>
    <w:lvl w:ilvl="6" w:tplc="08160001" w:tentative="1">
      <w:start w:val="1"/>
      <w:numFmt w:val="bullet"/>
      <w:lvlText w:val=""/>
      <w:lvlJc w:val="left"/>
      <w:pPr>
        <w:ind w:left="6180" w:hanging="360"/>
      </w:pPr>
      <w:rPr>
        <w:rFonts w:ascii="Symbol" w:hAnsi="Symbol" w:hint="default"/>
      </w:rPr>
    </w:lvl>
    <w:lvl w:ilvl="7" w:tplc="08160003" w:tentative="1">
      <w:start w:val="1"/>
      <w:numFmt w:val="bullet"/>
      <w:lvlText w:val="o"/>
      <w:lvlJc w:val="left"/>
      <w:pPr>
        <w:ind w:left="6900" w:hanging="360"/>
      </w:pPr>
      <w:rPr>
        <w:rFonts w:ascii="Courier New" w:hAnsi="Courier New" w:cs="Courier New" w:hint="default"/>
      </w:rPr>
    </w:lvl>
    <w:lvl w:ilvl="8" w:tplc="08160005" w:tentative="1">
      <w:start w:val="1"/>
      <w:numFmt w:val="bullet"/>
      <w:lvlText w:val=""/>
      <w:lvlJc w:val="left"/>
      <w:pPr>
        <w:ind w:left="7620" w:hanging="360"/>
      </w:pPr>
      <w:rPr>
        <w:rFonts w:ascii="Wingdings" w:hAnsi="Wingdings" w:hint="default"/>
      </w:rPr>
    </w:lvl>
  </w:abstractNum>
  <w:abstractNum w:abstractNumId="24">
    <w:nsid w:val="51AF5B5F"/>
    <w:multiLevelType w:val="hybridMultilevel"/>
    <w:tmpl w:val="2182E272"/>
    <w:lvl w:ilvl="0" w:tplc="08160005">
      <w:start w:val="1"/>
      <w:numFmt w:val="bullet"/>
      <w:lvlText w:val=""/>
      <w:lvlJc w:val="left"/>
      <w:pPr>
        <w:ind w:left="2136" w:hanging="360"/>
      </w:pPr>
      <w:rPr>
        <w:rFonts w:ascii="Wingdings" w:hAnsi="Wingdings" w:hint="default"/>
      </w:rPr>
    </w:lvl>
    <w:lvl w:ilvl="1" w:tplc="08160003" w:tentative="1">
      <w:start w:val="1"/>
      <w:numFmt w:val="bullet"/>
      <w:lvlText w:val="o"/>
      <w:lvlJc w:val="left"/>
      <w:pPr>
        <w:ind w:left="2856" w:hanging="360"/>
      </w:pPr>
      <w:rPr>
        <w:rFonts w:ascii="Courier New" w:hAnsi="Courier New" w:cs="Courier New" w:hint="default"/>
      </w:rPr>
    </w:lvl>
    <w:lvl w:ilvl="2" w:tplc="08160005" w:tentative="1">
      <w:start w:val="1"/>
      <w:numFmt w:val="bullet"/>
      <w:lvlText w:val=""/>
      <w:lvlJc w:val="left"/>
      <w:pPr>
        <w:ind w:left="3576" w:hanging="360"/>
      </w:pPr>
      <w:rPr>
        <w:rFonts w:ascii="Wingdings" w:hAnsi="Wingdings" w:hint="default"/>
      </w:rPr>
    </w:lvl>
    <w:lvl w:ilvl="3" w:tplc="08160001" w:tentative="1">
      <w:start w:val="1"/>
      <w:numFmt w:val="bullet"/>
      <w:lvlText w:val=""/>
      <w:lvlJc w:val="left"/>
      <w:pPr>
        <w:ind w:left="4296" w:hanging="360"/>
      </w:pPr>
      <w:rPr>
        <w:rFonts w:ascii="Symbol" w:hAnsi="Symbol" w:hint="default"/>
      </w:rPr>
    </w:lvl>
    <w:lvl w:ilvl="4" w:tplc="08160003" w:tentative="1">
      <w:start w:val="1"/>
      <w:numFmt w:val="bullet"/>
      <w:lvlText w:val="o"/>
      <w:lvlJc w:val="left"/>
      <w:pPr>
        <w:ind w:left="5016" w:hanging="360"/>
      </w:pPr>
      <w:rPr>
        <w:rFonts w:ascii="Courier New" w:hAnsi="Courier New" w:cs="Courier New" w:hint="default"/>
      </w:rPr>
    </w:lvl>
    <w:lvl w:ilvl="5" w:tplc="08160005" w:tentative="1">
      <w:start w:val="1"/>
      <w:numFmt w:val="bullet"/>
      <w:lvlText w:val=""/>
      <w:lvlJc w:val="left"/>
      <w:pPr>
        <w:ind w:left="5736" w:hanging="360"/>
      </w:pPr>
      <w:rPr>
        <w:rFonts w:ascii="Wingdings" w:hAnsi="Wingdings" w:hint="default"/>
      </w:rPr>
    </w:lvl>
    <w:lvl w:ilvl="6" w:tplc="08160001" w:tentative="1">
      <w:start w:val="1"/>
      <w:numFmt w:val="bullet"/>
      <w:lvlText w:val=""/>
      <w:lvlJc w:val="left"/>
      <w:pPr>
        <w:ind w:left="6456" w:hanging="360"/>
      </w:pPr>
      <w:rPr>
        <w:rFonts w:ascii="Symbol" w:hAnsi="Symbol" w:hint="default"/>
      </w:rPr>
    </w:lvl>
    <w:lvl w:ilvl="7" w:tplc="08160003" w:tentative="1">
      <w:start w:val="1"/>
      <w:numFmt w:val="bullet"/>
      <w:lvlText w:val="o"/>
      <w:lvlJc w:val="left"/>
      <w:pPr>
        <w:ind w:left="7176" w:hanging="360"/>
      </w:pPr>
      <w:rPr>
        <w:rFonts w:ascii="Courier New" w:hAnsi="Courier New" w:cs="Courier New" w:hint="default"/>
      </w:rPr>
    </w:lvl>
    <w:lvl w:ilvl="8" w:tplc="08160005" w:tentative="1">
      <w:start w:val="1"/>
      <w:numFmt w:val="bullet"/>
      <w:lvlText w:val=""/>
      <w:lvlJc w:val="left"/>
      <w:pPr>
        <w:ind w:left="7896" w:hanging="360"/>
      </w:pPr>
      <w:rPr>
        <w:rFonts w:ascii="Wingdings" w:hAnsi="Wingdings" w:hint="default"/>
      </w:rPr>
    </w:lvl>
  </w:abstractNum>
  <w:abstractNum w:abstractNumId="25">
    <w:nsid w:val="570C3A95"/>
    <w:multiLevelType w:val="hybridMultilevel"/>
    <w:tmpl w:val="2932BDE8"/>
    <w:lvl w:ilvl="0" w:tplc="76DEAC00">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nsid w:val="573A0D3A"/>
    <w:multiLevelType w:val="hybridMultilevel"/>
    <w:tmpl w:val="34CA80F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nsid w:val="57F649E0"/>
    <w:multiLevelType w:val="hybridMultilevel"/>
    <w:tmpl w:val="8B4441B4"/>
    <w:lvl w:ilvl="0" w:tplc="294C9D0E">
      <w:start w:val="1"/>
      <w:numFmt w:val="lowerLetter"/>
      <w:lvlText w:val="(%1)"/>
      <w:lvlJc w:val="left"/>
      <w:pPr>
        <w:ind w:left="720" w:hanging="360"/>
      </w:pPr>
      <w:rPr>
        <w:rFonts w:hint="default"/>
        <w:b w:val="0"/>
        <w:sz w:val="2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8">
    <w:nsid w:val="5C02722F"/>
    <w:multiLevelType w:val="hybridMultilevel"/>
    <w:tmpl w:val="84C615A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nsid w:val="602115D0"/>
    <w:multiLevelType w:val="multilevel"/>
    <w:tmpl w:val="0434A38E"/>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3391A5C"/>
    <w:multiLevelType w:val="multilevel"/>
    <w:tmpl w:val="08F4CD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94102E5"/>
    <w:multiLevelType w:val="hybridMultilevel"/>
    <w:tmpl w:val="963E46D0"/>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num w:numId="1">
    <w:abstractNumId w:val="22"/>
  </w:num>
  <w:num w:numId="2">
    <w:abstractNumId w:val="5"/>
  </w:num>
  <w:num w:numId="3">
    <w:abstractNumId w:val="17"/>
  </w:num>
  <w:num w:numId="4">
    <w:abstractNumId w:val="11"/>
  </w:num>
  <w:num w:numId="5">
    <w:abstractNumId w:val="31"/>
  </w:num>
  <w:num w:numId="6">
    <w:abstractNumId w:val="28"/>
  </w:num>
  <w:num w:numId="7">
    <w:abstractNumId w:val="24"/>
  </w:num>
  <w:num w:numId="8">
    <w:abstractNumId w:val="23"/>
  </w:num>
  <w:num w:numId="9">
    <w:abstractNumId w:val="13"/>
  </w:num>
  <w:num w:numId="10">
    <w:abstractNumId w:val="14"/>
  </w:num>
  <w:num w:numId="11">
    <w:abstractNumId w:val="26"/>
  </w:num>
  <w:num w:numId="12">
    <w:abstractNumId w:val="10"/>
  </w:num>
  <w:num w:numId="13">
    <w:abstractNumId w:val="12"/>
  </w:num>
  <w:num w:numId="14">
    <w:abstractNumId w:val="0"/>
  </w:num>
  <w:num w:numId="15">
    <w:abstractNumId w:val="15"/>
  </w:num>
  <w:num w:numId="16">
    <w:abstractNumId w:val="9"/>
  </w:num>
  <w:num w:numId="17">
    <w:abstractNumId w:val="3"/>
  </w:num>
  <w:num w:numId="18">
    <w:abstractNumId w:val="20"/>
  </w:num>
  <w:num w:numId="19">
    <w:abstractNumId w:val="16"/>
  </w:num>
  <w:num w:numId="20">
    <w:abstractNumId w:val="30"/>
  </w:num>
  <w:num w:numId="21">
    <w:abstractNumId w:val="7"/>
  </w:num>
  <w:num w:numId="22">
    <w:abstractNumId w:val="8"/>
  </w:num>
  <w:num w:numId="23">
    <w:abstractNumId w:val="25"/>
  </w:num>
  <w:num w:numId="24">
    <w:abstractNumId w:val="19"/>
  </w:num>
  <w:num w:numId="25">
    <w:abstractNumId w:val="1"/>
  </w:num>
  <w:num w:numId="26">
    <w:abstractNumId w:val="18"/>
  </w:num>
  <w:num w:numId="27">
    <w:abstractNumId w:val="4"/>
  </w:num>
  <w:num w:numId="28">
    <w:abstractNumId w:val="29"/>
  </w:num>
  <w:num w:numId="29">
    <w:abstractNumId w:val="6"/>
  </w:num>
  <w:num w:numId="30">
    <w:abstractNumId w:val="2"/>
  </w:num>
  <w:num w:numId="31">
    <w:abstractNumId w:val="21"/>
  </w:num>
  <w:num w:numId="3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425"/>
  <w:drawingGridHorizontalSpacing w:val="110"/>
  <w:displayHorizontalDrawingGridEvery w:val="2"/>
  <w:characterSpacingControl w:val="doNotCompress"/>
  <w:hdrShapeDefaults>
    <o:shapedefaults v:ext="edit" spidmax="6146"/>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23DF"/>
    <w:rsid w:val="00014795"/>
    <w:rsid w:val="000B373A"/>
    <w:rsid w:val="000E0D97"/>
    <w:rsid w:val="001110B3"/>
    <w:rsid w:val="00151C01"/>
    <w:rsid w:val="0015258B"/>
    <w:rsid w:val="001A3225"/>
    <w:rsid w:val="001D36B6"/>
    <w:rsid w:val="00206A1B"/>
    <w:rsid w:val="00221D86"/>
    <w:rsid w:val="0024335F"/>
    <w:rsid w:val="00244A3E"/>
    <w:rsid w:val="00267790"/>
    <w:rsid w:val="00276276"/>
    <w:rsid w:val="002A0F31"/>
    <w:rsid w:val="002A2876"/>
    <w:rsid w:val="002F789D"/>
    <w:rsid w:val="00332CAB"/>
    <w:rsid w:val="003777A2"/>
    <w:rsid w:val="003B3B20"/>
    <w:rsid w:val="003D0030"/>
    <w:rsid w:val="003D1848"/>
    <w:rsid w:val="003D2DEE"/>
    <w:rsid w:val="003D3FD4"/>
    <w:rsid w:val="00462BD3"/>
    <w:rsid w:val="004A764D"/>
    <w:rsid w:val="004D68EA"/>
    <w:rsid w:val="004E483F"/>
    <w:rsid w:val="005155A7"/>
    <w:rsid w:val="00517D60"/>
    <w:rsid w:val="00596279"/>
    <w:rsid w:val="005D3A04"/>
    <w:rsid w:val="00633FB8"/>
    <w:rsid w:val="006458CF"/>
    <w:rsid w:val="006927FD"/>
    <w:rsid w:val="00692861"/>
    <w:rsid w:val="006B20E7"/>
    <w:rsid w:val="006B3EEA"/>
    <w:rsid w:val="007508D7"/>
    <w:rsid w:val="00754961"/>
    <w:rsid w:val="007A6330"/>
    <w:rsid w:val="007E1845"/>
    <w:rsid w:val="008378AF"/>
    <w:rsid w:val="00852A16"/>
    <w:rsid w:val="008A3D86"/>
    <w:rsid w:val="008F7D5F"/>
    <w:rsid w:val="009303F2"/>
    <w:rsid w:val="009429C9"/>
    <w:rsid w:val="00982F88"/>
    <w:rsid w:val="009C7DFA"/>
    <w:rsid w:val="009E7C92"/>
    <w:rsid w:val="00A8041E"/>
    <w:rsid w:val="00AA7CA0"/>
    <w:rsid w:val="00AF5398"/>
    <w:rsid w:val="00B65F4A"/>
    <w:rsid w:val="00BA08F0"/>
    <w:rsid w:val="00BC6CD5"/>
    <w:rsid w:val="00BF045F"/>
    <w:rsid w:val="00BF2944"/>
    <w:rsid w:val="00C1223C"/>
    <w:rsid w:val="00C65E6B"/>
    <w:rsid w:val="00CA49BD"/>
    <w:rsid w:val="00CE4389"/>
    <w:rsid w:val="00CE5079"/>
    <w:rsid w:val="00CF652E"/>
    <w:rsid w:val="00D46005"/>
    <w:rsid w:val="00D529DC"/>
    <w:rsid w:val="00D643EF"/>
    <w:rsid w:val="00D812F9"/>
    <w:rsid w:val="00DC597B"/>
    <w:rsid w:val="00DF1703"/>
    <w:rsid w:val="00E36175"/>
    <w:rsid w:val="00E37836"/>
    <w:rsid w:val="00EE23DF"/>
    <w:rsid w:val="00EF3DBA"/>
    <w:rsid w:val="00F72F47"/>
    <w:rsid w:val="00F92B14"/>
    <w:rsid w:val="00FB2944"/>
    <w:rsid w:val="00FB3340"/>
    <w:rsid w:val="00FE5094"/>
  </w:rsids>
  <m:mathPr>
    <m:mathFont m:val="Cambria Math"/>
    <m:brkBin m:val="before"/>
    <m:brkBinSub m:val="--"/>
    <m:smallFrac m:val="off"/>
    <m:dispDef/>
    <m:lMargin m:val="0"/>
    <m:rMargin m:val="0"/>
    <m:defJc m:val="centerGroup"/>
    <m:wrapIndent m:val="1440"/>
    <m:intLim m:val="subSup"/>
    <m:naryLim m:val="undOvr"/>
  </m:mathPr>
  <w:uiCompat97To2003/>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rules v:ext="edit">
        <o:r id="V:Rule21" type="connector" idref="#_x0000_s2076"/>
        <o:r id="V:Rule22" type="connector" idref="#_x0000_s2084"/>
        <o:r id="V:Rule23" type="connector" idref="#_x0000_s2082"/>
        <o:r id="V:Rule24" type="connector" idref="#_x0000_s2094"/>
        <o:r id="V:Rule25" type="connector" idref="#_x0000_s2115"/>
        <o:r id="V:Rule26" type="connector" idref="#_x0000_s2092"/>
        <o:r id="V:Rule27" type="connector" idref="#_x0000_s2117"/>
        <o:r id="V:Rule28" type="connector" idref="#_x0000_s2086"/>
        <o:r id="V:Rule29" type="connector" idref="#_x0000_s2087"/>
        <o:r id="V:Rule30" type="connector" idref="#_x0000_s2102"/>
        <o:r id="V:Rule31" type="connector" idref="#_x0000_s2119"/>
        <o:r id="V:Rule32" type="connector" idref="#_x0000_s2104"/>
        <o:r id="V:Rule33" type="connector" idref="#_x0000_s2107"/>
        <o:r id="V:Rule34" type="connector" idref="#_x0000_s2106"/>
        <o:r id="V:Rule35" type="connector" idref="#_x0000_s2113"/>
        <o:r id="V:Rule36" type="connector" idref="#_x0000_s2096"/>
        <o:r id="V:Rule37" type="connector" idref="#_x0000_s2112"/>
        <o:r id="V:Rule38" type="connector" idref="#_x0000_s2097"/>
        <o:r id="V:Rule39" type="connector" idref="#_x0000_s2109"/>
        <o:r id="V:Rule40" type="connector" idref="#_x0000_s211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1C01"/>
    <w:pPr>
      <w:spacing w:after="200" w:line="276" w:lineRule="auto"/>
    </w:pPr>
    <w:rPr>
      <w:sz w:val="22"/>
      <w:szCs w:val="22"/>
      <w:lang w:eastAsia="en-US"/>
    </w:rPr>
  </w:style>
  <w:style w:type="paragraph" w:styleId="Ttulo1">
    <w:name w:val="heading 1"/>
    <w:basedOn w:val="Normal"/>
    <w:next w:val="Normal"/>
    <w:link w:val="Ttulo1Carcter"/>
    <w:qFormat/>
    <w:rsid w:val="00CE5079"/>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link w:val="Ttulo2Carcter"/>
    <w:qFormat/>
    <w:rsid w:val="00CE5079"/>
    <w:pPr>
      <w:keepNext/>
      <w:spacing w:after="0" w:line="240" w:lineRule="auto"/>
      <w:jc w:val="center"/>
      <w:outlineLvl w:val="1"/>
    </w:pPr>
    <w:rPr>
      <w:rFonts w:ascii="Times New Roman" w:eastAsia="Times New Roman" w:hAnsi="Times New Roman"/>
      <w:b/>
      <w:bCs/>
      <w:lang w:eastAsia="pt-PT"/>
    </w:rPr>
  </w:style>
  <w:style w:type="paragraph" w:styleId="Ttulo3">
    <w:name w:val="heading 3"/>
    <w:basedOn w:val="Normal"/>
    <w:next w:val="Normal"/>
    <w:link w:val="Ttulo3Carcter"/>
    <w:qFormat/>
    <w:rsid w:val="00CE5079"/>
    <w:pPr>
      <w:keepNext/>
      <w:spacing w:after="0" w:line="240" w:lineRule="auto"/>
      <w:jc w:val="center"/>
      <w:outlineLvl w:val="2"/>
    </w:pPr>
    <w:rPr>
      <w:rFonts w:ascii="Times New Roman" w:eastAsia="Times New Roman" w:hAnsi="Times New Roman"/>
      <w:b/>
      <w:bCs/>
      <w:sz w:val="40"/>
      <w:lang w:eastAsia="pt-PT"/>
    </w:rPr>
  </w:style>
  <w:style w:type="paragraph" w:styleId="Ttulo7">
    <w:name w:val="heading 7"/>
    <w:basedOn w:val="Normal"/>
    <w:next w:val="Normal"/>
    <w:link w:val="Ttulo7Carcter"/>
    <w:uiPriority w:val="9"/>
    <w:semiHidden/>
    <w:unhideWhenUsed/>
    <w:qFormat/>
    <w:rsid w:val="00CE5079"/>
    <w:pPr>
      <w:spacing w:before="240" w:after="60"/>
      <w:outlineLvl w:val="6"/>
    </w:pPr>
    <w:rPr>
      <w:rFonts w:eastAsia="Times New Roman"/>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rsid w:val="00CE5079"/>
    <w:rPr>
      <w:rFonts w:ascii="Cambria" w:eastAsia="Times New Roman" w:hAnsi="Cambria"/>
      <w:b/>
      <w:bCs/>
      <w:color w:val="365F91"/>
      <w:sz w:val="28"/>
      <w:szCs w:val="28"/>
      <w:lang w:eastAsia="en-US"/>
    </w:rPr>
  </w:style>
  <w:style w:type="character" w:customStyle="1" w:styleId="Ttulo2Carcter">
    <w:name w:val="Título 2 Carácter"/>
    <w:basedOn w:val="Tipodeletrapredefinidodopargrafo"/>
    <w:link w:val="Ttulo2"/>
    <w:rsid w:val="00CE5079"/>
    <w:rPr>
      <w:rFonts w:ascii="Times New Roman" w:eastAsia="Times New Roman" w:hAnsi="Times New Roman"/>
      <w:b/>
      <w:bCs/>
      <w:sz w:val="22"/>
      <w:szCs w:val="22"/>
    </w:rPr>
  </w:style>
  <w:style w:type="character" w:customStyle="1" w:styleId="Ttulo3Carcter">
    <w:name w:val="Título 3 Carácter"/>
    <w:basedOn w:val="Tipodeletrapredefinidodopargrafo"/>
    <w:link w:val="Ttulo3"/>
    <w:rsid w:val="00CE5079"/>
    <w:rPr>
      <w:rFonts w:ascii="Times New Roman" w:eastAsia="Times New Roman" w:hAnsi="Times New Roman"/>
      <w:b/>
      <w:bCs/>
      <w:sz w:val="40"/>
      <w:szCs w:val="22"/>
    </w:rPr>
  </w:style>
  <w:style w:type="character" w:customStyle="1" w:styleId="Ttulo7Carcter">
    <w:name w:val="Título 7 Carácter"/>
    <w:basedOn w:val="Tipodeletrapredefinidodopargrafo"/>
    <w:link w:val="Ttulo7"/>
    <w:uiPriority w:val="9"/>
    <w:semiHidden/>
    <w:rsid w:val="00CE5079"/>
    <w:rPr>
      <w:rFonts w:eastAsia="Times New Roman"/>
      <w:sz w:val="24"/>
      <w:szCs w:val="24"/>
      <w:lang w:eastAsia="en-US"/>
    </w:rPr>
  </w:style>
  <w:style w:type="paragraph" w:styleId="Textodebalo">
    <w:name w:val="Balloon Text"/>
    <w:basedOn w:val="Normal"/>
    <w:link w:val="TextodebaloCarcter"/>
    <w:uiPriority w:val="99"/>
    <w:semiHidden/>
    <w:unhideWhenUsed/>
    <w:rsid w:val="00EE23DF"/>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EE23DF"/>
    <w:rPr>
      <w:rFonts w:ascii="Tahoma" w:hAnsi="Tahoma" w:cs="Tahoma"/>
      <w:sz w:val="16"/>
      <w:szCs w:val="16"/>
    </w:rPr>
  </w:style>
  <w:style w:type="paragraph" w:styleId="Cabealho">
    <w:name w:val="header"/>
    <w:basedOn w:val="Normal"/>
    <w:link w:val="CabealhoCarcter"/>
    <w:unhideWhenUsed/>
    <w:rsid w:val="00EE23DF"/>
    <w:pPr>
      <w:tabs>
        <w:tab w:val="center" w:pos="4252"/>
        <w:tab w:val="right" w:pos="8504"/>
      </w:tabs>
      <w:spacing w:after="0" w:line="240" w:lineRule="auto"/>
    </w:pPr>
  </w:style>
  <w:style w:type="character" w:customStyle="1" w:styleId="CabealhoCarcter">
    <w:name w:val="Cabeçalho Carácter"/>
    <w:basedOn w:val="Tipodeletrapredefinidodopargrafo"/>
    <w:link w:val="Cabealho"/>
    <w:rsid w:val="00EE23DF"/>
  </w:style>
  <w:style w:type="paragraph" w:styleId="Rodap">
    <w:name w:val="footer"/>
    <w:basedOn w:val="Normal"/>
    <w:link w:val="RodapCarcter"/>
    <w:uiPriority w:val="99"/>
    <w:unhideWhenUsed/>
    <w:rsid w:val="00EE23DF"/>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EE23DF"/>
  </w:style>
  <w:style w:type="table" w:styleId="Tabelacomgrelha">
    <w:name w:val="Table Grid"/>
    <w:basedOn w:val="Tabelanormal"/>
    <w:uiPriority w:val="59"/>
    <w:rsid w:val="00CE50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Tipodeletrapredefinidodopargrafo"/>
    <w:rsid w:val="00CE5079"/>
  </w:style>
  <w:style w:type="paragraph" w:styleId="Mapadodocumento">
    <w:name w:val="Document Map"/>
    <w:basedOn w:val="Normal"/>
    <w:link w:val="MapadodocumentoCarcter"/>
    <w:uiPriority w:val="99"/>
    <w:semiHidden/>
    <w:unhideWhenUsed/>
    <w:rsid w:val="00CE5079"/>
    <w:pPr>
      <w:spacing w:after="0" w:line="240" w:lineRule="auto"/>
    </w:pPr>
    <w:rPr>
      <w:rFonts w:ascii="Tahoma" w:hAnsi="Tahoma" w:cs="Tahoma"/>
      <w:sz w:val="16"/>
      <w:szCs w:val="16"/>
    </w:rPr>
  </w:style>
  <w:style w:type="character" w:customStyle="1" w:styleId="MapadodocumentoCarcter">
    <w:name w:val="Mapa do documento Carácter"/>
    <w:basedOn w:val="Tipodeletrapredefinidodopargrafo"/>
    <w:link w:val="Mapadodocumento"/>
    <w:uiPriority w:val="99"/>
    <w:semiHidden/>
    <w:rsid w:val="00CE5079"/>
    <w:rPr>
      <w:rFonts w:ascii="Tahoma" w:hAnsi="Tahoma" w:cs="Tahoma"/>
      <w:sz w:val="16"/>
      <w:szCs w:val="16"/>
      <w:lang w:eastAsia="en-US"/>
    </w:rPr>
  </w:style>
  <w:style w:type="paragraph" w:styleId="PargrafodaLista">
    <w:name w:val="List Paragraph"/>
    <w:basedOn w:val="Normal"/>
    <w:uiPriority w:val="34"/>
    <w:qFormat/>
    <w:rsid w:val="00CE5079"/>
    <w:pPr>
      <w:ind w:left="720"/>
      <w:contextualSpacing/>
    </w:pPr>
  </w:style>
  <w:style w:type="paragraph" w:styleId="Corpodetexto">
    <w:name w:val="Body Text"/>
    <w:basedOn w:val="Normal"/>
    <w:link w:val="CorpodetextoCarcter"/>
    <w:rsid w:val="00CE5079"/>
    <w:pPr>
      <w:spacing w:after="0" w:line="240" w:lineRule="auto"/>
      <w:jc w:val="both"/>
    </w:pPr>
    <w:rPr>
      <w:rFonts w:ascii="Times New Roman" w:eastAsia="Times New Roman" w:hAnsi="Times New Roman"/>
      <w:sz w:val="24"/>
      <w:szCs w:val="24"/>
      <w:lang w:eastAsia="pt-PT"/>
    </w:rPr>
  </w:style>
  <w:style w:type="character" w:customStyle="1" w:styleId="CorpodetextoCarcter">
    <w:name w:val="Corpo de texto Carácter"/>
    <w:basedOn w:val="Tipodeletrapredefinidodopargrafo"/>
    <w:link w:val="Corpodetexto"/>
    <w:rsid w:val="00CE5079"/>
    <w:rPr>
      <w:rFonts w:ascii="Times New Roman" w:eastAsia="Times New Roman" w:hAnsi="Times New Roman"/>
      <w:sz w:val="24"/>
      <w:szCs w:val="24"/>
    </w:rPr>
  </w:style>
  <w:style w:type="paragraph" w:styleId="Ttulodondice">
    <w:name w:val="TOC Heading"/>
    <w:basedOn w:val="Ttulo1"/>
    <w:next w:val="Normal"/>
    <w:uiPriority w:val="39"/>
    <w:semiHidden/>
    <w:unhideWhenUsed/>
    <w:qFormat/>
    <w:rsid w:val="00CE5079"/>
    <w:pPr>
      <w:outlineLvl w:val="9"/>
    </w:pPr>
  </w:style>
  <w:style w:type="paragraph" w:styleId="ndice1">
    <w:name w:val="toc 1"/>
    <w:basedOn w:val="Normal"/>
    <w:next w:val="Normal"/>
    <w:autoRedefine/>
    <w:uiPriority w:val="39"/>
    <w:unhideWhenUsed/>
    <w:qFormat/>
    <w:rsid w:val="00CE5079"/>
    <w:pPr>
      <w:spacing w:after="100"/>
    </w:pPr>
  </w:style>
  <w:style w:type="character" w:styleId="Hiperligao">
    <w:name w:val="Hyperlink"/>
    <w:basedOn w:val="Tipodeletrapredefinidodopargrafo"/>
    <w:uiPriority w:val="99"/>
    <w:unhideWhenUsed/>
    <w:rsid w:val="00CE5079"/>
    <w:rPr>
      <w:color w:val="0000FF"/>
      <w:u w:val="single"/>
    </w:rPr>
  </w:style>
  <w:style w:type="character" w:customStyle="1" w:styleId="apple-style-span">
    <w:name w:val="apple-style-span"/>
    <w:basedOn w:val="Tipodeletrapredefinidodopargrafo"/>
    <w:rsid w:val="00CE5079"/>
  </w:style>
  <w:style w:type="paragraph" w:styleId="Avanodecorpodetexto">
    <w:name w:val="Body Text Indent"/>
    <w:basedOn w:val="Normal"/>
    <w:link w:val="AvanodecorpodetextoCarcter"/>
    <w:uiPriority w:val="99"/>
    <w:semiHidden/>
    <w:unhideWhenUsed/>
    <w:rsid w:val="00CE5079"/>
    <w:pPr>
      <w:spacing w:after="120"/>
      <w:ind w:left="283"/>
    </w:pPr>
  </w:style>
  <w:style w:type="character" w:customStyle="1" w:styleId="AvanodecorpodetextoCarcter">
    <w:name w:val="Avanço de corpo de texto Carácter"/>
    <w:basedOn w:val="Tipodeletrapredefinidodopargrafo"/>
    <w:link w:val="Avanodecorpodetexto"/>
    <w:uiPriority w:val="99"/>
    <w:semiHidden/>
    <w:rsid w:val="00CE5079"/>
    <w:rPr>
      <w:sz w:val="22"/>
      <w:szCs w:val="22"/>
      <w:lang w:eastAsia="en-US"/>
    </w:rPr>
  </w:style>
  <w:style w:type="paragraph" w:styleId="Corpodetexto2">
    <w:name w:val="Body Text 2"/>
    <w:basedOn w:val="Normal"/>
    <w:link w:val="Corpodetexto2Carcter"/>
    <w:semiHidden/>
    <w:rsid w:val="00CE5079"/>
    <w:pPr>
      <w:spacing w:after="0" w:line="240" w:lineRule="auto"/>
    </w:pPr>
    <w:rPr>
      <w:rFonts w:ascii="Times New Roman" w:eastAsia="Times New Roman" w:hAnsi="Times New Roman"/>
      <w:b/>
      <w:bCs/>
      <w:sz w:val="28"/>
      <w:szCs w:val="24"/>
      <w:lang w:eastAsia="pt-PT"/>
    </w:rPr>
  </w:style>
  <w:style w:type="character" w:customStyle="1" w:styleId="Corpodetexto2Carcter">
    <w:name w:val="Corpo de texto 2 Carácter"/>
    <w:basedOn w:val="Tipodeletrapredefinidodopargrafo"/>
    <w:link w:val="Corpodetexto2"/>
    <w:semiHidden/>
    <w:rsid w:val="00CE5079"/>
    <w:rPr>
      <w:rFonts w:ascii="Times New Roman" w:eastAsia="Times New Roman" w:hAnsi="Times New Roman"/>
      <w:b/>
      <w:bCs/>
      <w:sz w:val="28"/>
      <w:szCs w:val="24"/>
    </w:rPr>
  </w:style>
  <w:style w:type="character" w:styleId="Refdecomentrio">
    <w:name w:val="annotation reference"/>
    <w:basedOn w:val="Tipodeletrapredefinidodopargrafo"/>
    <w:uiPriority w:val="99"/>
    <w:semiHidden/>
    <w:unhideWhenUsed/>
    <w:rsid w:val="00CE5079"/>
    <w:rPr>
      <w:sz w:val="16"/>
      <w:szCs w:val="16"/>
    </w:rPr>
  </w:style>
  <w:style w:type="paragraph" w:styleId="Textodecomentrio">
    <w:name w:val="annotation text"/>
    <w:basedOn w:val="Normal"/>
    <w:link w:val="TextodecomentrioCarcter"/>
    <w:uiPriority w:val="99"/>
    <w:semiHidden/>
    <w:unhideWhenUsed/>
    <w:rsid w:val="00CE5079"/>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CE5079"/>
    <w:rPr>
      <w:lang w:eastAsia="en-US"/>
    </w:rPr>
  </w:style>
  <w:style w:type="paragraph" w:styleId="Assuntodecomentrio">
    <w:name w:val="annotation subject"/>
    <w:basedOn w:val="Textodecomentrio"/>
    <w:next w:val="Textodecomentrio"/>
    <w:link w:val="AssuntodecomentrioCarcter"/>
    <w:uiPriority w:val="99"/>
    <w:semiHidden/>
    <w:unhideWhenUsed/>
    <w:rsid w:val="00CE5079"/>
    <w:rPr>
      <w:b/>
      <w:bCs/>
    </w:rPr>
  </w:style>
  <w:style w:type="character" w:customStyle="1" w:styleId="AssuntodecomentrioCarcter">
    <w:name w:val="Assunto de comentário Carácter"/>
    <w:basedOn w:val="TextodecomentrioCarcter"/>
    <w:link w:val="Assuntodecomentrio"/>
    <w:uiPriority w:val="99"/>
    <w:semiHidden/>
    <w:rsid w:val="00CE5079"/>
    <w:rPr>
      <w:b/>
      <w:bCs/>
    </w:rPr>
  </w:style>
  <w:style w:type="paragraph" w:customStyle="1" w:styleId="Default">
    <w:name w:val="Default"/>
    <w:rsid w:val="00CE5079"/>
    <w:pPr>
      <w:autoSpaceDE w:val="0"/>
      <w:autoSpaceDN w:val="0"/>
      <w:adjustRightInd w:val="0"/>
    </w:pPr>
    <w:rPr>
      <w:rFonts w:ascii="Arial" w:hAnsi="Arial" w:cs="Arial"/>
      <w:color w:val="000000"/>
      <w:sz w:val="24"/>
      <w:szCs w:val="24"/>
    </w:rPr>
  </w:style>
  <w:style w:type="paragraph" w:styleId="NormalWeb">
    <w:name w:val="Normal (Web)"/>
    <w:basedOn w:val="Normal"/>
    <w:link w:val="NormalWebCarcter"/>
    <w:unhideWhenUsed/>
    <w:rsid w:val="00CE5079"/>
    <w:pPr>
      <w:spacing w:before="100" w:beforeAutospacing="1" w:after="100" w:afterAutospacing="1" w:line="240" w:lineRule="auto"/>
    </w:pPr>
    <w:rPr>
      <w:rFonts w:ascii="Times New Roman" w:eastAsia="Times New Roman" w:hAnsi="Times New Roman"/>
      <w:sz w:val="24"/>
      <w:szCs w:val="24"/>
      <w:lang w:eastAsia="pt-PT"/>
    </w:rPr>
  </w:style>
  <w:style w:type="character" w:customStyle="1" w:styleId="NormalWebCarcter">
    <w:name w:val="Normal (Web) Carácter"/>
    <w:basedOn w:val="Tipodeletrapredefinidodopargrafo"/>
    <w:link w:val="NormalWeb"/>
    <w:rsid w:val="00CE5079"/>
    <w:rPr>
      <w:rFonts w:ascii="Times New Roman" w:eastAsia="Times New Roman" w:hAnsi="Times New Roman"/>
      <w:sz w:val="24"/>
      <w:szCs w:val="24"/>
    </w:rPr>
  </w:style>
  <w:style w:type="character" w:styleId="Forte">
    <w:name w:val="Strong"/>
    <w:basedOn w:val="Tipodeletrapredefinidodopargrafo"/>
    <w:uiPriority w:val="22"/>
    <w:qFormat/>
    <w:rsid w:val="00CE5079"/>
    <w:rPr>
      <w:b/>
      <w:bCs/>
    </w:rPr>
  </w:style>
  <w:style w:type="character" w:customStyle="1" w:styleId="citation">
    <w:name w:val="citation"/>
    <w:basedOn w:val="Tipodeletrapredefinidodopargrafo"/>
    <w:rsid w:val="00CE5079"/>
    <w:rPr>
      <w:i w:val="0"/>
      <w:iCs w:val="0"/>
    </w:rPr>
  </w:style>
  <w:style w:type="character" w:customStyle="1" w:styleId="z3988">
    <w:name w:val="z3988"/>
    <w:basedOn w:val="Tipodeletrapredefinidodopargrafo"/>
    <w:rsid w:val="00CE5079"/>
  </w:style>
  <w:style w:type="character" w:customStyle="1" w:styleId="slug-vol">
    <w:name w:val="slug-vol"/>
    <w:basedOn w:val="Tipodeletrapredefinidodopargrafo"/>
    <w:rsid w:val="00CE5079"/>
  </w:style>
  <w:style w:type="character" w:customStyle="1" w:styleId="slug-issue">
    <w:name w:val="slug-issue"/>
    <w:basedOn w:val="Tipodeletrapredefinidodopargrafo"/>
    <w:rsid w:val="00CE5079"/>
  </w:style>
  <w:style w:type="character" w:customStyle="1" w:styleId="name">
    <w:name w:val="name"/>
    <w:basedOn w:val="Tipodeletrapredefinidodopargrafo"/>
    <w:rsid w:val="00CE5079"/>
  </w:style>
  <w:style w:type="character" w:customStyle="1" w:styleId="xref-sep2">
    <w:name w:val="xref-sep2"/>
    <w:basedOn w:val="Tipodeletrapredefinidodopargrafo"/>
    <w:rsid w:val="00CE5079"/>
  </w:style>
  <w:style w:type="character" w:customStyle="1" w:styleId="ja50-ce-author">
    <w:name w:val="ja50-ce-author"/>
    <w:basedOn w:val="Tipodeletrapredefinidodopargrafo"/>
    <w:rsid w:val="00CE5079"/>
  </w:style>
  <w:style w:type="character" w:customStyle="1" w:styleId="ja50-ce-sup2">
    <w:name w:val="ja50-ce-sup2"/>
    <w:basedOn w:val="Tipodeletrapredefinidodopargrafo"/>
    <w:rsid w:val="00CE5079"/>
    <w:rPr>
      <w:sz w:val="17"/>
      <w:szCs w:val="17"/>
    </w:rPr>
  </w:style>
  <w:style w:type="character" w:customStyle="1" w:styleId="textitalic">
    <w:name w:val="text_italic"/>
    <w:basedOn w:val="Tipodeletrapredefinidodopargrafo"/>
    <w:rsid w:val="00CE5079"/>
  </w:style>
  <w:style w:type="character" w:styleId="nfase">
    <w:name w:val="Emphasis"/>
    <w:basedOn w:val="Tipodeletrapredefinidodopargrafo"/>
    <w:uiPriority w:val="20"/>
    <w:qFormat/>
    <w:rsid w:val="00CE5079"/>
    <w:rPr>
      <w:i/>
      <w:iCs/>
    </w:rPr>
  </w:style>
  <w:style w:type="character" w:customStyle="1" w:styleId="pseudotab2">
    <w:name w:val="pseudotab2"/>
    <w:basedOn w:val="Tipodeletrapredefinidodopargrafo"/>
    <w:rsid w:val="00CE5079"/>
  </w:style>
  <w:style w:type="character" w:customStyle="1" w:styleId="tekst1">
    <w:name w:val="tekst1"/>
    <w:basedOn w:val="Tipodeletrapredefinidodopargrafo"/>
    <w:rsid w:val="00CE5079"/>
  </w:style>
  <w:style w:type="character" w:customStyle="1" w:styleId="tekstkop">
    <w:name w:val="tekstkop"/>
    <w:basedOn w:val="Tipodeletrapredefinidodopargrafo"/>
    <w:rsid w:val="00CE5079"/>
  </w:style>
  <w:style w:type="character" w:styleId="Hiperligaovisitada">
    <w:name w:val="FollowedHyperlink"/>
    <w:basedOn w:val="Tipodeletrapredefinidodopargrafo"/>
    <w:uiPriority w:val="99"/>
    <w:semiHidden/>
    <w:unhideWhenUsed/>
    <w:rsid w:val="00CE5079"/>
    <w:rPr>
      <w:color w:val="800080"/>
      <w:u w:val="single"/>
    </w:rPr>
  </w:style>
  <w:style w:type="paragraph" w:styleId="Textodenotaderodap">
    <w:name w:val="footnote text"/>
    <w:basedOn w:val="Normal"/>
    <w:link w:val="TextodenotaderodapCarcter"/>
    <w:uiPriority w:val="99"/>
    <w:semiHidden/>
    <w:unhideWhenUsed/>
    <w:rsid w:val="00CE5079"/>
    <w:rPr>
      <w:sz w:val="20"/>
      <w:szCs w:val="20"/>
    </w:rPr>
  </w:style>
  <w:style w:type="character" w:customStyle="1" w:styleId="TextodenotaderodapCarcter">
    <w:name w:val="Texto de nota de rodapé Carácter"/>
    <w:basedOn w:val="Tipodeletrapredefinidodopargrafo"/>
    <w:link w:val="Textodenotaderodap"/>
    <w:uiPriority w:val="99"/>
    <w:semiHidden/>
    <w:rsid w:val="00CE5079"/>
    <w:rPr>
      <w:lang w:eastAsia="en-US"/>
    </w:rPr>
  </w:style>
  <w:style w:type="character" w:styleId="Refdenotaderodap">
    <w:name w:val="footnote reference"/>
    <w:basedOn w:val="Tipodeletrapredefinidodopargrafo"/>
    <w:uiPriority w:val="99"/>
    <w:semiHidden/>
    <w:unhideWhenUsed/>
    <w:rsid w:val="00CE5079"/>
    <w:rPr>
      <w:vertAlign w:val="superscript"/>
    </w:rPr>
  </w:style>
  <w:style w:type="paragraph" w:styleId="Reviso">
    <w:name w:val="Revision"/>
    <w:hidden/>
    <w:uiPriority w:val="99"/>
    <w:semiHidden/>
    <w:rsid w:val="00CE5079"/>
    <w:rPr>
      <w:sz w:val="22"/>
      <w:szCs w:val="22"/>
      <w:lang w:eastAsia="en-US"/>
    </w:rPr>
  </w:style>
  <w:style w:type="character" w:customStyle="1" w:styleId="hps">
    <w:name w:val="hps"/>
    <w:basedOn w:val="Tipodeletrapredefinidodopargrafo"/>
    <w:rsid w:val="00CE5079"/>
  </w:style>
  <w:style w:type="character" w:customStyle="1" w:styleId="shorttext">
    <w:name w:val="short_text"/>
    <w:basedOn w:val="Tipodeletrapredefinidodopargrafo"/>
    <w:rsid w:val="00CE5079"/>
  </w:style>
  <w:style w:type="character" w:customStyle="1" w:styleId="googqs-tidbit-1">
    <w:name w:val="goog_qs-tidbit-1"/>
    <w:basedOn w:val="Tipodeletrapredefinidodopargrafo"/>
    <w:rsid w:val="00CE507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biomedgerontology.oxfordjournals.org/search?author1=Melissa+J.+Bernstein&amp;sortspec=date&amp;submit=Submit" TargetMode="External"/><Relationship Id="rId18" Type="http://schemas.openxmlformats.org/officeDocument/2006/relationships/hyperlink" Target="http://www.aggjournal.com/article/S0167-4943(04)00128-1/abstract" TargetMode="External"/><Relationship Id="rId26" Type="http://schemas.openxmlformats.org/officeDocument/2006/relationships/hyperlink" Target="http://www.ncbi.nlm.nih.gov/pubmed?term=%22Kington%20R%22%5BAuthor%5D" TargetMode="External"/><Relationship Id="rId39" Type="http://schemas.openxmlformats.org/officeDocument/2006/relationships/image" Target="media/image6.emf"/><Relationship Id="rId21" Type="http://schemas.openxmlformats.org/officeDocument/2006/relationships/hyperlink" Target="http://www.aggjournal.com/article/S0167-4943(04)00128-1/abstract" TargetMode="External"/><Relationship Id="rId34" Type="http://schemas.openxmlformats.org/officeDocument/2006/relationships/hyperlink" Target="http://www.psych.cornell.edu/darlington/factor.htm" TargetMode="External"/><Relationship Id="rId42" Type="http://schemas.openxmlformats.org/officeDocument/2006/relationships/image" Target="media/image9.emf"/><Relationship Id="rId47" Type="http://schemas.openxmlformats.org/officeDocument/2006/relationships/image" Target="media/image14.png"/><Relationship Id="rId50" Type="http://schemas.openxmlformats.org/officeDocument/2006/relationships/image" Target="media/image17.png"/><Relationship Id="rId55"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biomedgerontology.oxfordjournals.org/search?author1=Jennifer+E.+Layne&amp;sortspec=date&amp;submit=Submit" TargetMode="External"/><Relationship Id="rId17" Type="http://schemas.openxmlformats.org/officeDocument/2006/relationships/hyperlink" Target="http://www.aggjournal.com/article/S0167-4943(04)00128-1/abstract" TargetMode="External"/><Relationship Id="rId25" Type="http://schemas.openxmlformats.org/officeDocument/2006/relationships/hyperlink" Target="http://moneywatch.bnet.com/search/?qa=Markku%20Kauppinen&amp;pub_on=1" TargetMode="External"/><Relationship Id="rId33" Type="http://schemas.openxmlformats.org/officeDocument/2006/relationships/hyperlink" Target="http://www.nzgg.org.nz/guidelines/0030/general_summary.pdf,%2011/03/2011" TargetMode="External"/><Relationship Id="rId38" Type="http://schemas.openxmlformats.org/officeDocument/2006/relationships/image" Target="media/image5.emf"/><Relationship Id="rId46"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hyperlink" Target="http://www.aggjournal.com/article/S0167-4943(04)00128-1/abstract" TargetMode="External"/><Relationship Id="rId20" Type="http://schemas.openxmlformats.org/officeDocument/2006/relationships/hyperlink" Target="http://www.aggjournal.com/article/S0167-4943(04)00128-1/abstract" TargetMode="External"/><Relationship Id="rId29" Type="http://schemas.openxmlformats.org/officeDocument/2006/relationships/hyperlink" Target="http://www.ncbi.nlm.nih.gov/pubmed?term=%22Phillips%20S%22%5BAuthor%5D" TargetMode="External"/><Relationship Id="rId41" Type="http://schemas.openxmlformats.org/officeDocument/2006/relationships/image" Target="media/image8.emf"/><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biomedgerontology.oxfordjournals.org/content/59/2/M154.abstract" TargetMode="External"/><Relationship Id="rId24" Type="http://schemas.openxmlformats.org/officeDocument/2006/relationships/hyperlink" Target="http://moneywatch.bnet.com/search/?qa=Eino%20Heikkinen&amp;pub_on=1" TargetMode="External"/><Relationship Id="rId32" Type="http://schemas.openxmlformats.org/officeDocument/2006/relationships/hyperlink" Target="http://www.apfisio.pt/Ficheiros/Pad_Pratica.pdf" TargetMode="External"/><Relationship Id="rId37" Type="http://schemas.openxmlformats.org/officeDocument/2006/relationships/image" Target="media/image4.emf"/><Relationship Id="rId40" Type="http://schemas.openxmlformats.org/officeDocument/2006/relationships/image" Target="media/image7.emf"/><Relationship Id="rId45" Type="http://schemas.openxmlformats.org/officeDocument/2006/relationships/image" Target="media/image12.png"/><Relationship Id="rId53"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biomedgerontology.oxfordjournals.org/search?author1=Carmen+Castaneda&amp;sortspec=date&amp;submit=Submit" TargetMode="External"/><Relationship Id="rId23" Type="http://schemas.openxmlformats.org/officeDocument/2006/relationships/hyperlink" Target="http://moneywatch.bnet.com/search/?qa=Pia%20Laukkanen&amp;pub_on=1" TargetMode="External"/><Relationship Id="rId28" Type="http://schemas.openxmlformats.org/officeDocument/2006/relationships/hyperlink" Target="http://www.ncbi.nlm.nih.gov/pubmed?term=%22Marincek%20C%22%5BAuthor%5D" TargetMode="External"/><Relationship Id="rId36" Type="http://schemas.openxmlformats.org/officeDocument/2006/relationships/image" Target="media/image3.emf"/><Relationship Id="rId49" Type="http://schemas.openxmlformats.org/officeDocument/2006/relationships/image" Target="media/image16.png"/><Relationship Id="rId10" Type="http://schemas.openxmlformats.org/officeDocument/2006/relationships/hyperlink" Target="http://biomedgerontology.oxfordjournals.org/search?author1=Miriam+E.+Nelson&amp;sortspec=date&amp;submit=Submit" TargetMode="External"/><Relationship Id="rId19" Type="http://schemas.openxmlformats.org/officeDocument/2006/relationships/hyperlink" Target="http://www.aggjournal.com/article/S0167-4943(04)00128-1/abstract" TargetMode="External"/><Relationship Id="rId31" Type="http://schemas.openxmlformats.org/officeDocument/2006/relationships/hyperlink" Target="http://www.tac.vic.gov.au/upload/APA-position-statement-2003.pdf" TargetMode="External"/><Relationship Id="rId44" Type="http://schemas.openxmlformats.org/officeDocument/2006/relationships/image" Target="media/image11.png"/><Relationship Id="rId52"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onlinelibrary.wiley.com/doi/10.1111/jgs.2011.59.issue-2/issuetoc" TargetMode="External"/><Relationship Id="rId14" Type="http://schemas.openxmlformats.org/officeDocument/2006/relationships/hyperlink" Target="http://biomedgerontology.oxfordjournals.org/search?author1=Andrea+Nuernberger&amp;sortspec=date&amp;submit=Submit" TargetMode="External"/><Relationship Id="rId22" Type="http://schemas.openxmlformats.org/officeDocument/2006/relationships/hyperlink" Target="http://www.publish.csiro.au/paper/PY09078.htm" TargetMode="External"/><Relationship Id="rId27" Type="http://schemas.openxmlformats.org/officeDocument/2006/relationships/hyperlink" Target="http://www.ncbi.nlm.nih.gov/pubmed?term=%22Grimby%20G%22%5BAuthor%5D" TargetMode="External"/><Relationship Id="rId30" Type="http://schemas.openxmlformats.org/officeDocument/2006/relationships/hyperlink" Target="http://www.physio-europe.org" TargetMode="External"/><Relationship Id="rId35" Type="http://schemas.openxmlformats.org/officeDocument/2006/relationships/hyperlink" Target="http://www.stat-help.com/notes.html" TargetMode="External"/><Relationship Id="rId43" Type="http://schemas.openxmlformats.org/officeDocument/2006/relationships/image" Target="media/image10.emf"/><Relationship Id="rId48" Type="http://schemas.openxmlformats.org/officeDocument/2006/relationships/image" Target="media/image15.png"/><Relationship Id="rId8" Type="http://schemas.openxmlformats.org/officeDocument/2006/relationships/image" Target="media/image2.png"/><Relationship Id="rId51" Type="http://schemas.openxmlformats.org/officeDocument/2006/relationships/image" Target="media/image18.png"/><Relationship Id="rId3"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68</Pages>
  <Words>16710</Words>
  <Characters>90234</Characters>
  <Application>Microsoft Office Word</Application>
  <DocSecurity>0</DocSecurity>
  <Lines>751</Lines>
  <Paragraphs>213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106731</CharactersWithSpaces>
  <SharedDoc>false</SharedDoc>
  <HLinks>
    <vt:vector size="162" baseType="variant">
      <vt:variant>
        <vt:i4>6488170</vt:i4>
      </vt:variant>
      <vt:variant>
        <vt:i4>78</vt:i4>
      </vt:variant>
      <vt:variant>
        <vt:i4>0</vt:i4>
      </vt:variant>
      <vt:variant>
        <vt:i4>5</vt:i4>
      </vt:variant>
      <vt:variant>
        <vt:lpwstr>http://www.stat-help.com/notes.html</vt:lpwstr>
      </vt:variant>
      <vt:variant>
        <vt:lpwstr/>
      </vt:variant>
      <vt:variant>
        <vt:i4>7864367</vt:i4>
      </vt:variant>
      <vt:variant>
        <vt:i4>75</vt:i4>
      </vt:variant>
      <vt:variant>
        <vt:i4>0</vt:i4>
      </vt:variant>
      <vt:variant>
        <vt:i4>5</vt:i4>
      </vt:variant>
      <vt:variant>
        <vt:lpwstr>http://www.psych.cornell.edu/darlington/factor.htm</vt:lpwstr>
      </vt:variant>
      <vt:variant>
        <vt:lpwstr/>
      </vt:variant>
      <vt:variant>
        <vt:i4>6946900</vt:i4>
      </vt:variant>
      <vt:variant>
        <vt:i4>72</vt:i4>
      </vt:variant>
      <vt:variant>
        <vt:i4>0</vt:i4>
      </vt:variant>
      <vt:variant>
        <vt:i4>5</vt:i4>
      </vt:variant>
      <vt:variant>
        <vt:lpwstr>http://www.nzgg.org.nz/guidelines/0030/general_summary.pdf, 11/03/2011</vt:lpwstr>
      </vt:variant>
      <vt:variant>
        <vt:lpwstr/>
      </vt:variant>
      <vt:variant>
        <vt:i4>5636198</vt:i4>
      </vt:variant>
      <vt:variant>
        <vt:i4>69</vt:i4>
      </vt:variant>
      <vt:variant>
        <vt:i4>0</vt:i4>
      </vt:variant>
      <vt:variant>
        <vt:i4>5</vt:i4>
      </vt:variant>
      <vt:variant>
        <vt:lpwstr>http://www.apfisio.pt/Ficheiros/Pad_Pratica.pdf</vt:lpwstr>
      </vt:variant>
      <vt:variant>
        <vt:lpwstr/>
      </vt:variant>
      <vt:variant>
        <vt:i4>196681</vt:i4>
      </vt:variant>
      <vt:variant>
        <vt:i4>66</vt:i4>
      </vt:variant>
      <vt:variant>
        <vt:i4>0</vt:i4>
      </vt:variant>
      <vt:variant>
        <vt:i4>5</vt:i4>
      </vt:variant>
      <vt:variant>
        <vt:lpwstr>http://www.tac.vic.gov.au/upload/APA-position-statement-2003.pdf</vt:lpwstr>
      </vt:variant>
      <vt:variant>
        <vt:lpwstr/>
      </vt:variant>
      <vt:variant>
        <vt:i4>1114143</vt:i4>
      </vt:variant>
      <vt:variant>
        <vt:i4>63</vt:i4>
      </vt:variant>
      <vt:variant>
        <vt:i4>0</vt:i4>
      </vt:variant>
      <vt:variant>
        <vt:i4>5</vt:i4>
      </vt:variant>
      <vt:variant>
        <vt:lpwstr>http://www.physio-europe.org/</vt:lpwstr>
      </vt:variant>
      <vt:variant>
        <vt:lpwstr/>
      </vt:variant>
      <vt:variant>
        <vt:i4>3145833</vt:i4>
      </vt:variant>
      <vt:variant>
        <vt:i4>60</vt:i4>
      </vt:variant>
      <vt:variant>
        <vt:i4>0</vt:i4>
      </vt:variant>
      <vt:variant>
        <vt:i4>5</vt:i4>
      </vt:variant>
      <vt:variant>
        <vt:lpwstr>http://www.ncbi.nlm.nih.gov/pubmed?term=%22Phillips%20S%22%5BAuthor%5D</vt:lpwstr>
      </vt:variant>
      <vt:variant>
        <vt:lpwstr/>
      </vt:variant>
      <vt:variant>
        <vt:i4>2162791</vt:i4>
      </vt:variant>
      <vt:variant>
        <vt:i4>57</vt:i4>
      </vt:variant>
      <vt:variant>
        <vt:i4>0</vt:i4>
      </vt:variant>
      <vt:variant>
        <vt:i4>5</vt:i4>
      </vt:variant>
      <vt:variant>
        <vt:lpwstr>http://www.ncbi.nlm.nih.gov/pubmed?term=%22Marincek%20C%22%5BAuthor%5D</vt:lpwstr>
      </vt:variant>
      <vt:variant>
        <vt:lpwstr/>
      </vt:variant>
      <vt:variant>
        <vt:i4>5832709</vt:i4>
      </vt:variant>
      <vt:variant>
        <vt:i4>54</vt:i4>
      </vt:variant>
      <vt:variant>
        <vt:i4>0</vt:i4>
      </vt:variant>
      <vt:variant>
        <vt:i4>5</vt:i4>
      </vt:variant>
      <vt:variant>
        <vt:lpwstr>http://www.ncbi.nlm.nih.gov/pubmed?term=%22Grimby%20G%22%5BAuthor%5D</vt:lpwstr>
      </vt:variant>
      <vt:variant>
        <vt:lpwstr/>
      </vt:variant>
      <vt:variant>
        <vt:i4>4784144</vt:i4>
      </vt:variant>
      <vt:variant>
        <vt:i4>51</vt:i4>
      </vt:variant>
      <vt:variant>
        <vt:i4>0</vt:i4>
      </vt:variant>
      <vt:variant>
        <vt:i4>5</vt:i4>
      </vt:variant>
      <vt:variant>
        <vt:lpwstr>http://www.ncbi.nlm.nih.gov/pubmed?term=%22Kington%20R%22%5BAuthor%5D</vt:lpwstr>
      </vt:variant>
      <vt:variant>
        <vt:lpwstr/>
      </vt:variant>
      <vt:variant>
        <vt:i4>1572926</vt:i4>
      </vt:variant>
      <vt:variant>
        <vt:i4>48</vt:i4>
      </vt:variant>
      <vt:variant>
        <vt:i4>0</vt:i4>
      </vt:variant>
      <vt:variant>
        <vt:i4>5</vt:i4>
      </vt:variant>
      <vt:variant>
        <vt:lpwstr>http://moneywatch.bnet.com/search/?qa=Markku%20Kauppinen&amp;pub_on=1</vt:lpwstr>
      </vt:variant>
      <vt:variant>
        <vt:lpwstr/>
      </vt:variant>
      <vt:variant>
        <vt:i4>6619230</vt:i4>
      </vt:variant>
      <vt:variant>
        <vt:i4>45</vt:i4>
      </vt:variant>
      <vt:variant>
        <vt:i4>0</vt:i4>
      </vt:variant>
      <vt:variant>
        <vt:i4>5</vt:i4>
      </vt:variant>
      <vt:variant>
        <vt:lpwstr>http://moneywatch.bnet.com/search/?qa=Eino%20Heikkinen&amp;pub_on=1</vt:lpwstr>
      </vt:variant>
      <vt:variant>
        <vt:lpwstr/>
      </vt:variant>
      <vt:variant>
        <vt:i4>5898289</vt:i4>
      </vt:variant>
      <vt:variant>
        <vt:i4>42</vt:i4>
      </vt:variant>
      <vt:variant>
        <vt:i4>0</vt:i4>
      </vt:variant>
      <vt:variant>
        <vt:i4>5</vt:i4>
      </vt:variant>
      <vt:variant>
        <vt:lpwstr>http://moneywatch.bnet.com/search/?qa=Pia%20Laukkanen&amp;pub_on=1</vt:lpwstr>
      </vt:variant>
      <vt:variant>
        <vt:lpwstr/>
      </vt:variant>
      <vt:variant>
        <vt:i4>1376284</vt:i4>
      </vt:variant>
      <vt:variant>
        <vt:i4>39</vt:i4>
      </vt:variant>
      <vt:variant>
        <vt:i4>0</vt:i4>
      </vt:variant>
      <vt:variant>
        <vt:i4>5</vt:i4>
      </vt:variant>
      <vt:variant>
        <vt:lpwstr>http://www.publish.csiro.au/paper/PY09078.htm</vt:lpwstr>
      </vt:variant>
      <vt:variant>
        <vt:lpwstr/>
      </vt:variant>
      <vt:variant>
        <vt:i4>720978</vt:i4>
      </vt:variant>
      <vt:variant>
        <vt:i4>36</vt:i4>
      </vt:variant>
      <vt:variant>
        <vt:i4>0</vt:i4>
      </vt:variant>
      <vt:variant>
        <vt:i4>5</vt:i4>
      </vt:variant>
      <vt:variant>
        <vt:lpwstr>http://www.aggjournal.com/article/S0167-4943(04)00128-1/abstract</vt:lpwstr>
      </vt:variant>
      <vt:variant>
        <vt:lpwstr>AFF1</vt:lpwstr>
      </vt:variant>
      <vt:variant>
        <vt:i4>6029397</vt:i4>
      </vt:variant>
      <vt:variant>
        <vt:i4>33</vt:i4>
      </vt:variant>
      <vt:variant>
        <vt:i4>0</vt:i4>
      </vt:variant>
      <vt:variant>
        <vt:i4>5</vt:i4>
      </vt:variant>
      <vt:variant>
        <vt:lpwstr>http://www.aggjournal.com/article/S0167-4943(04)00128-1/abstract</vt:lpwstr>
      </vt:variant>
      <vt:variant>
        <vt:lpwstr/>
      </vt:variant>
      <vt:variant>
        <vt:i4>524370</vt:i4>
      </vt:variant>
      <vt:variant>
        <vt:i4>30</vt:i4>
      </vt:variant>
      <vt:variant>
        <vt:i4>0</vt:i4>
      </vt:variant>
      <vt:variant>
        <vt:i4>5</vt:i4>
      </vt:variant>
      <vt:variant>
        <vt:lpwstr>http://www.aggjournal.com/article/S0167-4943(04)00128-1/abstract</vt:lpwstr>
      </vt:variant>
      <vt:variant>
        <vt:lpwstr>AFF2</vt:lpwstr>
      </vt:variant>
      <vt:variant>
        <vt:i4>6029397</vt:i4>
      </vt:variant>
      <vt:variant>
        <vt:i4>27</vt:i4>
      </vt:variant>
      <vt:variant>
        <vt:i4>0</vt:i4>
      </vt:variant>
      <vt:variant>
        <vt:i4>5</vt:i4>
      </vt:variant>
      <vt:variant>
        <vt:lpwstr>http://www.aggjournal.com/article/S0167-4943(04)00128-1/abstract</vt:lpwstr>
      </vt:variant>
      <vt:variant>
        <vt:lpwstr/>
      </vt:variant>
      <vt:variant>
        <vt:i4>720978</vt:i4>
      </vt:variant>
      <vt:variant>
        <vt:i4>24</vt:i4>
      </vt:variant>
      <vt:variant>
        <vt:i4>0</vt:i4>
      </vt:variant>
      <vt:variant>
        <vt:i4>5</vt:i4>
      </vt:variant>
      <vt:variant>
        <vt:lpwstr>http://www.aggjournal.com/article/S0167-4943(04)00128-1/abstract</vt:lpwstr>
      </vt:variant>
      <vt:variant>
        <vt:lpwstr>AFF1</vt:lpwstr>
      </vt:variant>
      <vt:variant>
        <vt:i4>6029397</vt:i4>
      </vt:variant>
      <vt:variant>
        <vt:i4>21</vt:i4>
      </vt:variant>
      <vt:variant>
        <vt:i4>0</vt:i4>
      </vt:variant>
      <vt:variant>
        <vt:i4>5</vt:i4>
      </vt:variant>
      <vt:variant>
        <vt:lpwstr>http://www.aggjournal.com/article/S0167-4943(04)00128-1/abstract</vt:lpwstr>
      </vt:variant>
      <vt:variant>
        <vt:lpwstr/>
      </vt:variant>
      <vt:variant>
        <vt:i4>2883646</vt:i4>
      </vt:variant>
      <vt:variant>
        <vt:i4>18</vt:i4>
      </vt:variant>
      <vt:variant>
        <vt:i4>0</vt:i4>
      </vt:variant>
      <vt:variant>
        <vt:i4>5</vt:i4>
      </vt:variant>
      <vt:variant>
        <vt:lpwstr>http://biomedgerontology.oxfordjournals.org/search?author1=Carmen+Castaneda&amp;sortspec=date&amp;submit=Submit</vt:lpwstr>
      </vt:variant>
      <vt:variant>
        <vt:lpwstr/>
      </vt:variant>
      <vt:variant>
        <vt:i4>5570625</vt:i4>
      </vt:variant>
      <vt:variant>
        <vt:i4>15</vt:i4>
      </vt:variant>
      <vt:variant>
        <vt:i4>0</vt:i4>
      </vt:variant>
      <vt:variant>
        <vt:i4>5</vt:i4>
      </vt:variant>
      <vt:variant>
        <vt:lpwstr>http://biomedgerontology.oxfordjournals.org/search?author1=Andrea+Nuernberger&amp;sortspec=date&amp;submit=Submit</vt:lpwstr>
      </vt:variant>
      <vt:variant>
        <vt:lpwstr/>
      </vt:variant>
      <vt:variant>
        <vt:i4>2621499</vt:i4>
      </vt:variant>
      <vt:variant>
        <vt:i4>12</vt:i4>
      </vt:variant>
      <vt:variant>
        <vt:i4>0</vt:i4>
      </vt:variant>
      <vt:variant>
        <vt:i4>5</vt:i4>
      </vt:variant>
      <vt:variant>
        <vt:lpwstr>http://biomedgerontology.oxfordjournals.org/search?author1=Melissa+J.+Bernstein&amp;sortspec=date&amp;submit=Submit</vt:lpwstr>
      </vt:variant>
      <vt:variant>
        <vt:lpwstr/>
      </vt:variant>
      <vt:variant>
        <vt:i4>1703944</vt:i4>
      </vt:variant>
      <vt:variant>
        <vt:i4>9</vt:i4>
      </vt:variant>
      <vt:variant>
        <vt:i4>0</vt:i4>
      </vt:variant>
      <vt:variant>
        <vt:i4>5</vt:i4>
      </vt:variant>
      <vt:variant>
        <vt:lpwstr>http://biomedgerontology.oxfordjournals.org/search?author1=Jennifer+E.+Layne&amp;sortspec=date&amp;submit=Submit</vt:lpwstr>
      </vt:variant>
      <vt:variant>
        <vt:lpwstr/>
      </vt:variant>
      <vt:variant>
        <vt:i4>3866734</vt:i4>
      </vt:variant>
      <vt:variant>
        <vt:i4>6</vt:i4>
      </vt:variant>
      <vt:variant>
        <vt:i4>0</vt:i4>
      </vt:variant>
      <vt:variant>
        <vt:i4>5</vt:i4>
      </vt:variant>
      <vt:variant>
        <vt:lpwstr>http://biomedgerontology.oxfordjournals.org/content/59/2/M154.abstract</vt:lpwstr>
      </vt:variant>
      <vt:variant>
        <vt:lpwstr>aff-1</vt:lpwstr>
      </vt:variant>
      <vt:variant>
        <vt:i4>7995506</vt:i4>
      </vt:variant>
      <vt:variant>
        <vt:i4>3</vt:i4>
      </vt:variant>
      <vt:variant>
        <vt:i4>0</vt:i4>
      </vt:variant>
      <vt:variant>
        <vt:i4>5</vt:i4>
      </vt:variant>
      <vt:variant>
        <vt:lpwstr>http://biomedgerontology.oxfordjournals.org/search?author1=Miriam+E.+Nelson&amp;sortspec=date&amp;submit=Submit</vt:lpwstr>
      </vt:variant>
      <vt:variant>
        <vt:lpwstr/>
      </vt:variant>
      <vt:variant>
        <vt:i4>8257588</vt:i4>
      </vt:variant>
      <vt:variant>
        <vt:i4>0</vt:i4>
      </vt:variant>
      <vt:variant>
        <vt:i4>0</vt:i4>
      </vt:variant>
      <vt:variant>
        <vt:i4>5</vt:i4>
      </vt:variant>
      <vt:variant>
        <vt:lpwstr>http://onlinelibrary.wiley.com/doi/10.1111/jgs.2011.59.issue-2/issuetoc</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 Barreira</dc:creator>
  <cp:keywords/>
  <cp:lastModifiedBy>EDP - Energias de Portugal, SA</cp:lastModifiedBy>
  <cp:revision>4</cp:revision>
  <cp:lastPrinted>2012-03-19T12:45:00Z</cp:lastPrinted>
  <dcterms:created xsi:type="dcterms:W3CDTF">2012-03-19T09:17:00Z</dcterms:created>
  <dcterms:modified xsi:type="dcterms:W3CDTF">2012-03-19T13:10:00Z</dcterms:modified>
</cp:coreProperties>
</file>