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BL" w:hAnsi="GulliverBL" w:cs="GulliverBL"/>
          <w:b/>
          <w:bCs/>
          <w:color w:val="000000"/>
          <w:sz w:val="24"/>
          <w:szCs w:val="24"/>
        </w:rPr>
      </w:pPr>
      <w:proofErr w:type="spellStart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>Sudden</w:t>
      </w:r>
      <w:proofErr w:type="spellEnd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>unexpected</w:t>
      </w:r>
      <w:proofErr w:type="spellEnd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>death</w:t>
      </w:r>
      <w:proofErr w:type="spellEnd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 xml:space="preserve"> in </w:t>
      </w:r>
      <w:proofErr w:type="spellStart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>epilepsy</w:t>
      </w:r>
      <w:proofErr w:type="spellEnd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>and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BL" w:hAnsi="GulliverBL" w:cs="GulliverBL"/>
          <w:b/>
          <w:bCs/>
          <w:color w:val="000000"/>
          <w:sz w:val="24"/>
          <w:szCs w:val="24"/>
        </w:rPr>
      </w:pPr>
      <w:proofErr w:type="gramStart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>ventricular</w:t>
      </w:r>
      <w:proofErr w:type="gramEnd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>fibrillation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Mariano Veiga</w:t>
      </w:r>
      <w:r w:rsidRPr="00CA1239">
        <w:rPr>
          <w:rFonts w:ascii="GulliverRM" w:eastAsia="GulliverRM" w:hAnsi="GulliverBL" w:cs="GulliverRM"/>
          <w:color w:val="0081AD"/>
          <w:sz w:val="24"/>
          <w:szCs w:val="24"/>
        </w:rPr>
        <w:t>1</w:t>
      </w:r>
      <w:r w:rsidRPr="00CA1239">
        <w:rPr>
          <w:rFonts w:ascii="OnemtmiguAAAA" w:hAnsi="OnemtmiguAAAA" w:cs="OnemtmiguAAAA"/>
          <w:color w:val="000000"/>
          <w:sz w:val="24"/>
          <w:szCs w:val="24"/>
        </w:rPr>
        <w:t>,</w:t>
      </w:r>
      <w:r w:rsidRPr="00CA1239">
        <w:rPr>
          <w:rFonts w:ascii="MTSY" w:eastAsia="MTSY" w:hAnsi="GulliverBL" w:cs="MTSY" w:hint="eastAsia"/>
          <w:color w:val="0081AD"/>
          <w:sz w:val="24"/>
          <w:szCs w:val="24"/>
        </w:rPr>
        <w:t>∗</w:t>
      </w: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, Carolina Santos</w:t>
      </w:r>
      <w:r w:rsidRPr="00CA1239">
        <w:rPr>
          <w:rFonts w:ascii="GulliverRM" w:eastAsia="GulliverRM" w:hAnsi="GulliverBL" w:cs="GulliverRM"/>
          <w:color w:val="0081AD"/>
          <w:sz w:val="24"/>
          <w:szCs w:val="24"/>
        </w:rPr>
        <w:t>2</w:t>
      </w: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, Marcos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81AD"/>
          <w:sz w:val="24"/>
          <w:szCs w:val="24"/>
        </w:rPr>
      </w:pP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Gouveia</w:t>
      </w:r>
      <w:r w:rsidRPr="00CA1239">
        <w:rPr>
          <w:rFonts w:ascii="GulliverRM" w:eastAsia="GulliverRM" w:hAnsi="GulliverBL" w:cs="GulliverRM"/>
          <w:color w:val="0081AD"/>
          <w:sz w:val="24"/>
          <w:szCs w:val="24"/>
        </w:rPr>
        <w:t>3</w:t>
      </w: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, Celeste Dias</w:t>
      </w:r>
      <w:r w:rsidRPr="00CA1239">
        <w:rPr>
          <w:rFonts w:ascii="GulliverRM" w:eastAsia="GulliverRM" w:hAnsi="GulliverBL" w:cs="GulliverRM"/>
          <w:color w:val="0081AD"/>
          <w:sz w:val="24"/>
          <w:szCs w:val="24"/>
        </w:rPr>
        <w:t>3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IT" w:hAnsi="GulliverIT" w:cs="GulliverIT"/>
          <w:color w:val="000000"/>
          <w:sz w:val="24"/>
          <w:szCs w:val="24"/>
        </w:rPr>
      </w:pP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1 </w:t>
      </w:r>
      <w:r w:rsidRPr="00CA1239">
        <w:rPr>
          <w:rFonts w:ascii="GulliverIT" w:hAnsi="GulliverIT" w:cs="GulliverIT"/>
          <w:color w:val="000000"/>
          <w:sz w:val="24"/>
          <w:szCs w:val="24"/>
        </w:rPr>
        <w:t>Hospital Central do Funchal, Funchal, Portugal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IT" w:hAnsi="GulliverIT" w:cs="GulliverIT"/>
          <w:color w:val="000000"/>
          <w:sz w:val="24"/>
          <w:szCs w:val="24"/>
        </w:rPr>
      </w:pP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2 </w:t>
      </w:r>
      <w:r w:rsidRPr="00CA1239">
        <w:rPr>
          <w:rFonts w:ascii="GulliverIT" w:hAnsi="GulliverIT" w:cs="GulliverIT"/>
          <w:color w:val="000000"/>
          <w:sz w:val="24"/>
          <w:szCs w:val="24"/>
        </w:rPr>
        <w:t>Unidade Local de Saúde de Matosinhos,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IT" w:hAnsi="GulliverIT" w:cs="GulliverIT"/>
          <w:color w:val="000000"/>
          <w:sz w:val="24"/>
          <w:szCs w:val="24"/>
        </w:rPr>
      </w:pPr>
      <w:r w:rsidRPr="00CA1239">
        <w:rPr>
          <w:rFonts w:ascii="GulliverIT" w:hAnsi="GulliverIT" w:cs="GulliverIT"/>
          <w:color w:val="000000"/>
          <w:sz w:val="24"/>
          <w:szCs w:val="24"/>
        </w:rPr>
        <w:t>Matosinhos, Portugal</w:t>
      </w:r>
    </w:p>
    <w:p w:rsid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IT" w:hAnsi="GulliverIT" w:cs="GulliverIT"/>
          <w:color w:val="000000"/>
          <w:sz w:val="24"/>
          <w:szCs w:val="24"/>
        </w:rPr>
      </w:pP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3 </w:t>
      </w:r>
      <w:r w:rsidRPr="00CA1239">
        <w:rPr>
          <w:rFonts w:ascii="GulliverIT" w:hAnsi="GulliverIT" w:cs="GulliverIT"/>
          <w:color w:val="000000"/>
          <w:sz w:val="24"/>
          <w:szCs w:val="24"/>
        </w:rPr>
        <w:t>Centro Hospitalar de São João, Porto, Portugal</w:t>
      </w:r>
    </w:p>
    <w:p w:rsidR="007F100C" w:rsidRDefault="007F100C" w:rsidP="00CA1239">
      <w:pPr>
        <w:autoSpaceDE w:val="0"/>
        <w:autoSpaceDN w:val="0"/>
        <w:adjustRightInd w:val="0"/>
        <w:spacing w:after="0" w:line="240" w:lineRule="auto"/>
        <w:rPr>
          <w:rFonts w:ascii="GulliverIT" w:hAnsi="GulliverIT" w:cs="GulliverIT"/>
          <w:color w:val="000000"/>
          <w:sz w:val="24"/>
          <w:szCs w:val="24"/>
        </w:rPr>
      </w:pPr>
    </w:p>
    <w:p w:rsidR="007F100C" w:rsidRPr="007F100C" w:rsidRDefault="007F100C" w:rsidP="007F100C">
      <w:pPr>
        <w:spacing w:after="0" w:line="240" w:lineRule="auto"/>
        <w:rPr>
          <w:rFonts w:ascii="Goudy Old Style" w:eastAsia="Times New Roman" w:hAnsi="Goudy Old Style" w:cs="Times New Roman"/>
          <w:sz w:val="24"/>
          <w:szCs w:val="24"/>
          <w:lang w:eastAsia="pt-PT"/>
        </w:rPr>
      </w:pPr>
      <w:r w:rsidRPr="007F100C">
        <w:rPr>
          <w:rFonts w:ascii="Goudy Old Style" w:eastAsia="Times New Roman" w:hAnsi="Goudy Old Style" w:cs="Times New Roman"/>
          <w:sz w:val="24"/>
          <w:szCs w:val="24"/>
          <w:lang w:eastAsia="pt-PT"/>
        </w:rPr>
        <w:t xml:space="preserve">Veiga, M., Santos, C., Gouveia, M., &amp; Dias, C. (2015). </w:t>
      </w:r>
      <w:proofErr w:type="spellStart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>Sudden</w:t>
      </w:r>
      <w:proofErr w:type="spellEnd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 xml:space="preserve"> </w:t>
      </w:r>
      <w:proofErr w:type="spellStart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>unexpected</w:t>
      </w:r>
      <w:proofErr w:type="spellEnd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 xml:space="preserve"> </w:t>
      </w:r>
      <w:proofErr w:type="spellStart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>death</w:t>
      </w:r>
      <w:proofErr w:type="spellEnd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 xml:space="preserve"> in </w:t>
      </w:r>
      <w:proofErr w:type="spellStart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>epilepsy</w:t>
      </w:r>
      <w:proofErr w:type="spellEnd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 xml:space="preserve"> </w:t>
      </w:r>
      <w:proofErr w:type="spellStart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>and</w:t>
      </w:r>
      <w:proofErr w:type="spellEnd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 xml:space="preserve"> ventricular </w:t>
      </w:r>
      <w:proofErr w:type="spellStart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>fibrillation</w:t>
      </w:r>
      <w:proofErr w:type="spellEnd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 xml:space="preserve">. </w:t>
      </w:r>
      <w:proofErr w:type="spellStart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>Resuscitation</w:t>
      </w:r>
      <w:proofErr w:type="spellEnd"/>
      <w:r w:rsidRPr="007F100C">
        <w:rPr>
          <w:rFonts w:ascii="Goudy Old Style" w:eastAsia="Times New Roman" w:hAnsi="Goudy Old Style" w:cs="Times New Roman"/>
          <w:i/>
          <w:iCs/>
          <w:sz w:val="24"/>
          <w:szCs w:val="24"/>
          <w:lang w:eastAsia="pt-PT"/>
        </w:rPr>
        <w:t>, 96, 143.</w:t>
      </w:r>
      <w:r w:rsidRPr="007F100C">
        <w:rPr>
          <w:rFonts w:ascii="Goudy Old Style" w:eastAsia="Times New Roman" w:hAnsi="Goudy Old Style" w:cs="Times New Roman"/>
          <w:sz w:val="24"/>
          <w:szCs w:val="24"/>
          <w:lang w:eastAsia="pt-PT"/>
        </w:rPr>
        <w:t xml:space="preserve"> </w:t>
      </w:r>
      <w:proofErr w:type="gramStart"/>
      <w:r w:rsidRPr="007F100C">
        <w:rPr>
          <w:rFonts w:ascii="Goudy Old Style" w:eastAsia="Times New Roman" w:hAnsi="Goudy Old Style" w:cs="Times New Roman"/>
          <w:sz w:val="24"/>
          <w:szCs w:val="24"/>
          <w:lang w:eastAsia="pt-PT"/>
        </w:rPr>
        <w:t>doi</w:t>
      </w:r>
      <w:proofErr w:type="gramEnd"/>
      <w:r w:rsidRPr="007F100C">
        <w:rPr>
          <w:rFonts w:ascii="Goudy Old Style" w:eastAsia="Times New Roman" w:hAnsi="Goudy Old Style" w:cs="Times New Roman"/>
          <w:sz w:val="24"/>
          <w:szCs w:val="24"/>
          <w:lang w:eastAsia="pt-PT"/>
        </w:rPr>
        <w:t>:10.1016/j.resuscitation.2015</w:t>
      </w:r>
    </w:p>
    <w:p w:rsidR="007F100C" w:rsidRPr="007F100C" w:rsidRDefault="007F100C" w:rsidP="00CA1239">
      <w:pPr>
        <w:autoSpaceDE w:val="0"/>
        <w:autoSpaceDN w:val="0"/>
        <w:adjustRightInd w:val="0"/>
        <w:spacing w:after="0" w:line="240" w:lineRule="auto"/>
        <w:rPr>
          <w:rFonts w:ascii="Goudy Old Style" w:hAnsi="Goudy Old Style" w:cs="GulliverIT"/>
          <w:color w:val="000000"/>
          <w:sz w:val="24"/>
          <w:szCs w:val="24"/>
        </w:rPr>
      </w:pP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bookmarkStart w:id="0" w:name="_GoBack"/>
      <w:bookmarkEnd w:id="0"/>
      <w:proofErr w:type="spellStart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>Introduction</w:t>
      </w:r>
      <w:proofErr w:type="spellEnd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 xml:space="preserve">: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Cardiac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dysrhythmias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,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most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often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premature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atrial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or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ventricular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contractions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, are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occasionally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reported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during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subclavian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or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internal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jugular central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venous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catheter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(CVC)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insertion.</w:t>
      </w:r>
      <w:r w:rsidRPr="00CA1239">
        <w:rPr>
          <w:rFonts w:ascii="GulliverRM" w:eastAsia="GulliverRM" w:hAnsi="GulliverBL" w:cs="GulliverRM"/>
          <w:color w:val="0081AD"/>
          <w:sz w:val="24"/>
          <w:szCs w:val="24"/>
        </w:rPr>
        <w:t>1</w:t>
      </w:r>
      <w:proofErr w:type="gramEnd"/>
      <w:r w:rsidRPr="00CA1239">
        <w:rPr>
          <w:rFonts w:ascii="GulliverRM" w:eastAsia="GulliverRM" w:hAnsi="GulliverBL" w:cs="GulliverRM"/>
          <w:color w:val="0081AD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Arrhythmias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are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usually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self-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limited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do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not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require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treatment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.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Human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experimental research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has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identified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cardioautonomic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respiratory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dysfunction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as a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frequent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accompaniment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in</w:t>
      </w:r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human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animal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model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events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of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sudden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unexpected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death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in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epilepsy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(SUDEP).</w:t>
      </w:r>
      <w:r w:rsidRPr="00CA1239">
        <w:rPr>
          <w:rFonts w:ascii="GulliverRM" w:eastAsia="GulliverRM" w:hAnsi="GulliverBL" w:cs="GulliverRM"/>
          <w:color w:val="0081AD"/>
          <w:sz w:val="24"/>
          <w:szCs w:val="24"/>
        </w:rPr>
        <w:t xml:space="preserve">2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Electrocardiography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predictors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of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sudden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cardiac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death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have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been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described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in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people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with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chronic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epilepsy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,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but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their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significance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for SUDEP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remains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to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be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confirmed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.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Epidemiological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risk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factors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comprise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male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sex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,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young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age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epilepsy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onset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,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symptomatic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cause,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longer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duration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of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epilepsy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,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frequent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convulsive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81AD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seizures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polytherapy.</w:t>
      </w:r>
      <w:r w:rsidRPr="00CA1239">
        <w:rPr>
          <w:rFonts w:ascii="GulliverRM" w:eastAsia="GulliverRM" w:hAnsi="GulliverBL" w:cs="GulliverRM"/>
          <w:color w:val="0081AD"/>
          <w:sz w:val="24"/>
          <w:szCs w:val="24"/>
        </w:rPr>
        <w:t>3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No data</w:t>
      </w:r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are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currently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available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patients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with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epilepsy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who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need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CVC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placement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.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 xml:space="preserve">Case </w:t>
      </w:r>
      <w:proofErr w:type="spellStart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>presentation</w:t>
      </w:r>
      <w:proofErr w:type="spellEnd"/>
      <w:r w:rsidRPr="00CA1239">
        <w:rPr>
          <w:rFonts w:ascii="GulliverBL" w:hAnsi="GulliverBL" w:cs="GulliverBL"/>
          <w:b/>
          <w:bCs/>
          <w:color w:val="000000"/>
          <w:sz w:val="24"/>
          <w:szCs w:val="24"/>
        </w:rPr>
        <w:t xml:space="preserve">: </w:t>
      </w: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A 40-year-old male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scheduled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for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epilepsy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surgery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. A total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intravenous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anesthesia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was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performed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with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remifentanil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,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propofol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rocuronium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.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used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the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standard</w:t>
      </w:r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ASA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monitoring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Bispectral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Index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(BIS).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The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induction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was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uneventful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until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CVC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puncture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of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right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subclavian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vein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.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Soon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after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the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appropriate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sized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guidewire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was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passed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(12</w:t>
      </w:r>
      <w:r w:rsidRPr="00CA1239">
        <w:rPr>
          <w:rFonts w:ascii="GulliverRM" w:eastAsia="GulliverRM" w:hAnsi="GulliverBL" w:cs="GulliverRM" w:hint="eastAsia"/>
          <w:color w:val="000000"/>
          <w:sz w:val="24"/>
          <w:szCs w:val="24"/>
        </w:rPr>
        <w:t>–</w:t>
      </w:r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13 cm),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patient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developed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ventricular</w:t>
      </w:r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fibrillation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without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prodromes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Removal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of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the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lastRenderedPageBreak/>
        <w:t>guidewire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cardiopulmonary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resuscitation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were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immediately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performed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,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with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a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recovery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of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spontaneous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circulation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after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3 min</w:t>
      </w:r>
    </w:p>
    <w:p w:rsidR="00AF5F8B" w:rsidRDefault="00CA1239" w:rsidP="00CA1239">
      <w:pPr>
        <w:rPr>
          <w:rFonts w:ascii="GulliverRM" w:eastAsia="GulliverRM" w:hAnsi="GulliverBL" w:cs="GulliverRM"/>
          <w:color w:val="000000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of</w:t>
      </w:r>
      <w:proofErr w:type="spellEnd"/>
      <w:proofErr w:type="gram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advanced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life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support</w:t>
      </w:r>
      <w:proofErr w:type="spellEnd"/>
      <w:r w:rsidRPr="00CA1239">
        <w:rPr>
          <w:rFonts w:ascii="GulliverRM" w:eastAsia="GulliverRM" w:hAnsi="GulliverBL" w:cs="GulliverRM"/>
          <w:color w:val="000000"/>
          <w:sz w:val="24"/>
          <w:szCs w:val="24"/>
        </w:rPr>
        <w:t>.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proofErr w:type="spellStart"/>
      <w:r w:rsidRPr="00CA1239">
        <w:rPr>
          <w:rFonts w:ascii="GulliverRM" w:eastAsia="GulliverRM" w:cs="GulliverRM"/>
          <w:sz w:val="24"/>
          <w:szCs w:val="24"/>
        </w:rPr>
        <w:t>The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surgerywascanceled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and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the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patient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transferred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to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the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Neurocritical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proofErr w:type="spellStart"/>
      <w:r w:rsidRPr="00CA1239">
        <w:rPr>
          <w:rFonts w:ascii="GulliverRM" w:eastAsia="GulliverRM" w:cs="GulliverRM"/>
          <w:sz w:val="24"/>
          <w:szCs w:val="24"/>
        </w:rPr>
        <w:t>Care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Unit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for management. In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the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day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after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the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event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,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the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cs="GulliverRM"/>
          <w:sz w:val="24"/>
          <w:szCs w:val="24"/>
        </w:rPr>
        <w:t>patient</w:t>
      </w:r>
      <w:proofErr w:type="spellEnd"/>
      <w:proofErr w:type="gram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had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an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appropriate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awakening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with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good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neurologic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status.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proofErr w:type="spellStart"/>
      <w:r w:rsidRPr="00CA1239">
        <w:rPr>
          <w:rFonts w:ascii="GulliverBL" w:eastAsia="GulliverRM" w:hAnsi="GulliverBL" w:cs="GulliverBL"/>
          <w:b/>
          <w:bCs/>
          <w:sz w:val="24"/>
          <w:szCs w:val="24"/>
        </w:rPr>
        <w:t>Conclusion</w:t>
      </w:r>
      <w:proofErr w:type="spellEnd"/>
      <w:r w:rsidRPr="00CA1239">
        <w:rPr>
          <w:rFonts w:ascii="GulliverBL" w:eastAsia="GulliverRM" w:hAnsi="GulliverBL" w:cs="GulliverBL"/>
          <w:b/>
          <w:bCs/>
          <w:sz w:val="24"/>
          <w:szCs w:val="24"/>
        </w:rPr>
        <w:t xml:space="preserve">: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Anesthesiologists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need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to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be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aware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of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the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association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cs="GulliverRM"/>
          <w:sz w:val="24"/>
          <w:szCs w:val="24"/>
        </w:rPr>
        <w:t>between</w:t>
      </w:r>
      <w:proofErr w:type="spellEnd"/>
      <w:proofErr w:type="gram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epilepsy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,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namely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temporal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epilepsy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and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cardiac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cs="GulliverRM"/>
          <w:sz w:val="24"/>
          <w:szCs w:val="24"/>
        </w:rPr>
        <w:t>arrhythmias</w:t>
      </w:r>
      <w:proofErr w:type="spellEnd"/>
      <w:proofErr w:type="gramEnd"/>
      <w:r w:rsidRPr="00CA1239">
        <w:rPr>
          <w:rFonts w:ascii="GulliverRM" w:eastAsia="GulliverRM" w:cs="GulliverRM"/>
          <w:sz w:val="24"/>
          <w:szCs w:val="24"/>
        </w:rPr>
        <w:t xml:space="preserve">.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It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is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fundamental to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collect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a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detailed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clinical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history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cs="GulliverRM"/>
          <w:sz w:val="24"/>
          <w:szCs w:val="24"/>
        </w:rPr>
        <w:t>of</w:t>
      </w:r>
      <w:proofErr w:type="spellEnd"/>
      <w:proofErr w:type="gram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the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epilepsy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, look for cardiovascular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co-morbidities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and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evaluate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cs="GulliverRM"/>
          <w:sz w:val="24"/>
          <w:szCs w:val="24"/>
        </w:rPr>
        <w:t>all</w:t>
      </w:r>
      <w:proofErr w:type="spellEnd"/>
      <w:proofErr w:type="gram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risk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factors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and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prior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cardiac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rhythm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findings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in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order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to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prevent</w:t>
      </w:r>
      <w:proofErr w:type="spellEnd"/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r w:rsidRPr="00CA1239">
        <w:rPr>
          <w:rFonts w:ascii="GulliverRM" w:eastAsia="GulliverRM" w:cs="GulliverRM"/>
          <w:sz w:val="24"/>
          <w:szCs w:val="24"/>
        </w:rPr>
        <w:t>SUDEP.</w:t>
      </w:r>
    </w:p>
    <w:p w:rsidR="00CA1239" w:rsidRPr="00CA1239" w:rsidRDefault="00CA1239" w:rsidP="00CA1239">
      <w:pPr>
        <w:autoSpaceDE w:val="0"/>
        <w:autoSpaceDN w:val="0"/>
        <w:adjustRightInd w:val="0"/>
        <w:spacing w:after="0" w:line="240" w:lineRule="auto"/>
        <w:rPr>
          <w:rFonts w:ascii="GulliverRM" w:eastAsia="GulliverRM" w:cs="GulliverRM"/>
          <w:sz w:val="24"/>
          <w:szCs w:val="24"/>
        </w:rPr>
      </w:pPr>
      <w:r w:rsidRPr="00CA1239">
        <w:rPr>
          <w:rFonts w:ascii="GulliverRM" w:eastAsia="GulliverRM" w:cs="GulliverRM"/>
          <w:sz w:val="24"/>
          <w:szCs w:val="24"/>
        </w:rPr>
        <w:t xml:space="preserve">Novel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clinical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features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may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help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to define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better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the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individual</w:t>
      </w:r>
    </w:p>
    <w:p w:rsidR="00CA1239" w:rsidRDefault="00CA1239" w:rsidP="00CA1239">
      <w:pPr>
        <w:rPr>
          <w:rFonts w:ascii="GulliverRM" w:eastAsia="GulliverRM" w:cs="GulliverRM"/>
          <w:sz w:val="24"/>
          <w:szCs w:val="24"/>
        </w:rPr>
      </w:pPr>
      <w:proofErr w:type="spellStart"/>
      <w:proofErr w:type="gramStart"/>
      <w:r w:rsidRPr="00CA1239">
        <w:rPr>
          <w:rFonts w:ascii="GulliverRM" w:eastAsia="GulliverRM" w:cs="GulliverRM"/>
          <w:sz w:val="24"/>
          <w:szCs w:val="24"/>
        </w:rPr>
        <w:t>risk</w:t>
      </w:r>
      <w:proofErr w:type="spellEnd"/>
      <w:proofErr w:type="gramEnd"/>
      <w:r w:rsidRPr="00CA1239">
        <w:rPr>
          <w:rFonts w:ascii="GulliverRM" w:eastAsia="GulliverRM" w:cs="GulliverRM"/>
          <w:sz w:val="24"/>
          <w:szCs w:val="24"/>
        </w:rPr>
        <w:t xml:space="preserve"> </w:t>
      </w:r>
      <w:proofErr w:type="spellStart"/>
      <w:r w:rsidRPr="00CA1239">
        <w:rPr>
          <w:rFonts w:ascii="GulliverRM" w:eastAsia="GulliverRM" w:cs="GulliverRM"/>
          <w:sz w:val="24"/>
          <w:szCs w:val="24"/>
        </w:rPr>
        <w:t>of</w:t>
      </w:r>
      <w:proofErr w:type="spellEnd"/>
      <w:r w:rsidRPr="00CA1239">
        <w:rPr>
          <w:rFonts w:ascii="GulliverRM" w:eastAsia="GulliverRM" w:cs="GulliverRM"/>
          <w:sz w:val="24"/>
          <w:szCs w:val="24"/>
        </w:rPr>
        <w:t xml:space="preserve"> SUDEP.</w:t>
      </w:r>
    </w:p>
    <w:p w:rsidR="009A5D15" w:rsidRPr="009A5D15" w:rsidRDefault="009A5D15" w:rsidP="009A5D15">
      <w:pPr>
        <w:autoSpaceDE w:val="0"/>
        <w:autoSpaceDN w:val="0"/>
        <w:adjustRightInd w:val="0"/>
        <w:spacing w:after="0" w:line="240" w:lineRule="auto"/>
        <w:rPr>
          <w:rFonts w:ascii="GulliverBL" w:hAnsi="GulliverBL" w:cs="GulliverBL"/>
          <w:b/>
          <w:bCs/>
          <w:color w:val="000000"/>
          <w:sz w:val="24"/>
          <w:szCs w:val="24"/>
        </w:rPr>
      </w:pPr>
      <w:proofErr w:type="spellStart"/>
      <w:r w:rsidRPr="009A5D15">
        <w:rPr>
          <w:rFonts w:ascii="GulliverBL" w:hAnsi="GulliverBL" w:cs="GulliverBL"/>
          <w:b/>
          <w:bCs/>
          <w:color w:val="000000"/>
          <w:sz w:val="24"/>
          <w:szCs w:val="24"/>
        </w:rPr>
        <w:t>References</w:t>
      </w:r>
      <w:proofErr w:type="spellEnd"/>
    </w:p>
    <w:p w:rsidR="009A5D15" w:rsidRPr="009A5D15" w:rsidRDefault="009A5D15" w:rsidP="009A5D15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1.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Shiroka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SA,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Akerman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P,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et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al.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Incidence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of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arrhythmia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with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central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venous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r>
        <w:rPr>
          <w:rFonts w:ascii="GulliverRM" w:eastAsia="GulliverRM" w:hAnsi="GulliverBL" w:cs="GulliverRM"/>
          <w:color w:val="000000"/>
          <w:sz w:val="24"/>
          <w:szCs w:val="24"/>
        </w:rPr>
        <w:t xml:space="preserve">cateter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insertion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exchange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. J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Parent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Enter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Nutr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1990;14:</w:t>
      </w:r>
      <w:proofErr w:type="gram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152</w:t>
      </w:r>
      <w:r w:rsidRPr="009A5D15">
        <w:rPr>
          <w:rFonts w:ascii="GulliverRM" w:eastAsia="GulliverRM" w:hAnsi="GulliverBL" w:cs="GulliverRM" w:hint="eastAsia"/>
          <w:color w:val="000000"/>
          <w:sz w:val="24"/>
          <w:szCs w:val="24"/>
        </w:rPr>
        <w:t>–</w:t>
      </w:r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5.</w:t>
      </w:r>
      <w:proofErr w:type="gramEnd"/>
    </w:p>
    <w:p w:rsidR="009A5D15" w:rsidRPr="009A5D15" w:rsidRDefault="009A5D15" w:rsidP="009A5D15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2. Goldman AM.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Mechanisms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of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sudden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unexplained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death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in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epilepsy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.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Curr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Opin</w:t>
      </w:r>
      <w:proofErr w:type="spellEnd"/>
      <w:r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Neurol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2015;28:</w:t>
      </w:r>
      <w:proofErr w:type="gram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166</w:t>
      </w:r>
      <w:r w:rsidRPr="009A5D15">
        <w:rPr>
          <w:rFonts w:ascii="GulliverRM" w:eastAsia="GulliverRM" w:hAnsi="GulliverBL" w:cs="GulliverRM" w:hint="eastAsia"/>
          <w:color w:val="000000"/>
          <w:sz w:val="24"/>
          <w:szCs w:val="24"/>
        </w:rPr>
        <w:t>–</w:t>
      </w:r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74.</w:t>
      </w:r>
      <w:proofErr w:type="gramEnd"/>
    </w:p>
    <w:p w:rsidR="009A5D15" w:rsidRPr="009A5D15" w:rsidRDefault="009A5D15" w:rsidP="009A5D15">
      <w:pPr>
        <w:autoSpaceDE w:val="0"/>
        <w:autoSpaceDN w:val="0"/>
        <w:adjustRightInd w:val="0"/>
        <w:spacing w:after="0" w:line="240" w:lineRule="auto"/>
        <w:rPr>
          <w:rFonts w:ascii="GulliverRM" w:eastAsia="GulliverRM" w:hAnsi="GulliverBL" w:cs="GulliverRM"/>
          <w:color w:val="000000"/>
          <w:sz w:val="24"/>
          <w:szCs w:val="24"/>
        </w:rPr>
      </w:pPr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3. Surges RL,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Sander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JW.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Sudden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unexpected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death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in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epilepsy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: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mechanisms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,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prevalence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,</w:t>
      </w:r>
      <w:r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and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prevention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.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Curr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Opin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</w:t>
      </w:r>
      <w:proofErr w:type="spell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Neurol</w:t>
      </w:r>
      <w:proofErr w:type="spellEnd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 xml:space="preserve"> 2012;25:</w:t>
      </w:r>
      <w:proofErr w:type="gramStart"/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201</w:t>
      </w:r>
      <w:r w:rsidRPr="009A5D15">
        <w:rPr>
          <w:rFonts w:ascii="GulliverRM" w:eastAsia="GulliverRM" w:hAnsi="GulliverBL" w:cs="GulliverRM" w:hint="eastAsia"/>
          <w:color w:val="000000"/>
          <w:sz w:val="24"/>
          <w:szCs w:val="24"/>
        </w:rPr>
        <w:t>–</w:t>
      </w:r>
      <w:r w:rsidRPr="009A5D15">
        <w:rPr>
          <w:rFonts w:ascii="GulliverRM" w:eastAsia="GulliverRM" w:hAnsi="GulliverBL" w:cs="GulliverRM"/>
          <w:color w:val="000000"/>
          <w:sz w:val="24"/>
          <w:szCs w:val="24"/>
        </w:rPr>
        <w:t>7.</w:t>
      </w:r>
      <w:proofErr w:type="gramEnd"/>
    </w:p>
    <w:p w:rsidR="009A5D15" w:rsidRPr="009A5D15" w:rsidRDefault="009A5D15" w:rsidP="009A5D15">
      <w:pPr>
        <w:rPr>
          <w:sz w:val="24"/>
          <w:szCs w:val="24"/>
        </w:rPr>
      </w:pPr>
      <w:proofErr w:type="gramStart"/>
      <w:r w:rsidRPr="009A5D15">
        <w:rPr>
          <w:rFonts w:ascii="GulliverRM" w:eastAsia="GulliverRM" w:hAnsi="GulliverBL" w:cs="GulliverRM"/>
          <w:color w:val="0081AD"/>
          <w:sz w:val="24"/>
          <w:szCs w:val="24"/>
        </w:rPr>
        <w:t>http:</w:t>
      </w:r>
      <w:proofErr w:type="gramEnd"/>
      <w:r w:rsidRPr="009A5D15">
        <w:rPr>
          <w:rFonts w:ascii="GulliverRM" w:eastAsia="GulliverRM" w:hAnsi="GulliverBL" w:cs="GulliverRM"/>
          <w:color w:val="0081AD"/>
          <w:sz w:val="24"/>
          <w:szCs w:val="24"/>
        </w:rPr>
        <w:t>//dx.doi.org/10.1016/j.resuscitation.2015.09.341</w:t>
      </w:r>
    </w:p>
    <w:sectPr w:rsidR="009A5D15" w:rsidRPr="009A5D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ulliverB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GulliverRM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OnemtmiguAAAA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TSY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GulliverI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239"/>
    <w:rsid w:val="00153F36"/>
    <w:rsid w:val="004558AD"/>
    <w:rsid w:val="007F100C"/>
    <w:rsid w:val="009A5D15"/>
    <w:rsid w:val="00AF5F8B"/>
    <w:rsid w:val="00CA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67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91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037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469</Words>
  <Characters>2538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Graça Correia</dc:creator>
  <cp:lastModifiedBy>Graça Correia</cp:lastModifiedBy>
  <cp:revision>2</cp:revision>
  <cp:lastPrinted>2021-10-13T11:25:00Z</cp:lastPrinted>
  <dcterms:created xsi:type="dcterms:W3CDTF">2021-10-13T11:30:00Z</dcterms:created>
  <dcterms:modified xsi:type="dcterms:W3CDTF">2021-10-13T11:30:00Z</dcterms:modified>
</cp:coreProperties>
</file>