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327487" w14:textId="4EAF5CDE" w:rsidR="007715DD" w:rsidRPr="007715DD" w:rsidRDefault="007715DD" w:rsidP="007715DD">
      <w:pPr>
        <w:spacing w:after="0" w:line="240" w:lineRule="auto"/>
        <w:jc w:val="center"/>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b/>
          <w:bCs/>
          <w:sz w:val="28"/>
          <w:szCs w:val="28"/>
          <w:lang w:val="en-US" w:eastAsia="pt-PT"/>
        </w:rPr>
        <w:t xml:space="preserve">Cosmetic consumer profiling- </w:t>
      </w:r>
      <w:r w:rsidR="00B3694A">
        <w:rPr>
          <w:rFonts w:ascii="Times New Roman" w:eastAsia="Times New Roman" w:hAnsi="Times New Roman" w:cs="Times New Roman"/>
          <w:b/>
          <w:bCs/>
          <w:sz w:val="28"/>
          <w:szCs w:val="28"/>
          <w:lang w:val="en-US" w:eastAsia="pt-PT"/>
        </w:rPr>
        <w:t>A</w:t>
      </w:r>
      <w:r w:rsidRPr="007715DD">
        <w:rPr>
          <w:rFonts w:ascii="Times New Roman" w:eastAsia="Times New Roman" w:hAnsi="Times New Roman" w:cs="Times New Roman"/>
          <w:b/>
          <w:bCs/>
          <w:sz w:val="28"/>
          <w:szCs w:val="28"/>
          <w:lang w:val="en-US" w:eastAsia="pt-PT"/>
        </w:rPr>
        <w:t>n in-depth look at cosmetic product source and patient acceptability </w:t>
      </w:r>
      <w:r w:rsidRPr="007715DD">
        <w:rPr>
          <w:rFonts w:ascii="Times New Roman" w:eastAsia="Times New Roman" w:hAnsi="Times New Roman" w:cs="Times New Roman"/>
          <w:sz w:val="28"/>
          <w:szCs w:val="28"/>
          <w:lang w:val="en-US" w:eastAsia="pt-PT"/>
        </w:rPr>
        <w:t> </w:t>
      </w:r>
    </w:p>
    <w:p w14:paraId="0CAD4E77" w14:textId="77777777" w:rsidR="007715DD" w:rsidRPr="007715DD" w:rsidRDefault="007715DD" w:rsidP="007715DD">
      <w:pPr>
        <w:spacing w:after="0" w:line="240" w:lineRule="auto"/>
        <w:jc w:val="center"/>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sz w:val="28"/>
          <w:szCs w:val="28"/>
          <w:lang w:val="en-US" w:eastAsia="pt-PT"/>
        </w:rPr>
        <w:t> </w:t>
      </w:r>
    </w:p>
    <w:p w14:paraId="6FA7E286" w14:textId="0718E02F" w:rsidR="007715DD" w:rsidRPr="007715DD" w:rsidRDefault="007715DD" w:rsidP="007715DD">
      <w:pPr>
        <w:spacing w:after="0" w:line="240" w:lineRule="auto"/>
        <w:jc w:val="center"/>
        <w:textAlignment w:val="baseline"/>
        <w:rPr>
          <w:rFonts w:ascii="Segoe UI" w:eastAsia="Times New Roman" w:hAnsi="Segoe UI" w:cs="Segoe UI"/>
          <w:sz w:val="18"/>
          <w:szCs w:val="18"/>
          <w:lang w:val="pt-PT" w:eastAsia="pt-PT"/>
        </w:rPr>
      </w:pPr>
      <w:r w:rsidRPr="007715DD">
        <w:rPr>
          <w:rFonts w:ascii="Times New Roman" w:eastAsia="Times New Roman" w:hAnsi="Times New Roman" w:cs="Times New Roman"/>
          <w:u w:val="single"/>
          <w:lang w:val="pt-PT" w:eastAsia="pt-PT"/>
        </w:rPr>
        <w:t>Gonçalves C.</w:t>
      </w:r>
      <w:r w:rsidRPr="007715DD">
        <w:rPr>
          <w:rFonts w:ascii="Times New Roman" w:eastAsia="Times New Roman" w:hAnsi="Times New Roman" w:cs="Times New Roman"/>
          <w:sz w:val="17"/>
          <w:szCs w:val="17"/>
          <w:vertAlign w:val="superscript"/>
          <w:lang w:val="pt-PT" w:eastAsia="pt-PT"/>
        </w:rPr>
        <w:t>1</w:t>
      </w:r>
      <w:r w:rsidRPr="007715DD">
        <w:rPr>
          <w:rFonts w:ascii="Times New Roman" w:eastAsia="Times New Roman" w:hAnsi="Times New Roman" w:cs="Times New Roman"/>
          <w:lang w:val="pt-PT" w:eastAsia="pt-PT"/>
        </w:rPr>
        <w:t>, Salvador C.</w:t>
      </w:r>
      <w:r w:rsidRPr="007715DD">
        <w:rPr>
          <w:rFonts w:ascii="Times New Roman" w:eastAsia="Times New Roman" w:hAnsi="Times New Roman" w:cs="Times New Roman"/>
          <w:sz w:val="17"/>
          <w:szCs w:val="17"/>
          <w:vertAlign w:val="superscript"/>
          <w:lang w:val="pt-PT" w:eastAsia="pt-PT"/>
        </w:rPr>
        <w:t>1</w:t>
      </w:r>
      <w:r w:rsidRPr="007715DD">
        <w:rPr>
          <w:rFonts w:ascii="Times New Roman" w:eastAsia="Times New Roman" w:hAnsi="Times New Roman" w:cs="Times New Roman"/>
          <w:lang w:val="pt-PT" w:eastAsia="pt-PT"/>
        </w:rPr>
        <w:t>, Carvalho A.</w:t>
      </w:r>
      <w:r w:rsidRPr="007715DD">
        <w:rPr>
          <w:rFonts w:ascii="Times New Roman" w:eastAsia="Times New Roman" w:hAnsi="Times New Roman" w:cs="Times New Roman"/>
          <w:sz w:val="17"/>
          <w:szCs w:val="17"/>
          <w:vertAlign w:val="superscript"/>
          <w:lang w:val="pt-PT" w:eastAsia="pt-PT"/>
        </w:rPr>
        <w:t>1</w:t>
      </w:r>
      <w:r w:rsidRPr="007715DD">
        <w:rPr>
          <w:rFonts w:ascii="Times New Roman" w:eastAsia="Times New Roman" w:hAnsi="Times New Roman" w:cs="Times New Roman"/>
          <w:lang w:val="pt-PT" w:eastAsia="pt-PT"/>
        </w:rPr>
        <w:t xml:space="preserve">, </w:t>
      </w:r>
      <w:r w:rsidR="003F29B1">
        <w:rPr>
          <w:rFonts w:ascii="Times New Roman" w:eastAsia="Times New Roman" w:hAnsi="Times New Roman" w:cs="Times New Roman"/>
          <w:lang w:val="pt-PT" w:eastAsia="pt-PT"/>
        </w:rPr>
        <w:t>Castro F</w:t>
      </w:r>
      <w:bookmarkStart w:id="0" w:name="_GoBack"/>
      <w:bookmarkEnd w:id="0"/>
      <w:r w:rsidRPr="007715DD">
        <w:rPr>
          <w:rFonts w:ascii="Times New Roman" w:eastAsia="Times New Roman" w:hAnsi="Times New Roman" w:cs="Times New Roman"/>
          <w:lang w:val="pt-PT" w:eastAsia="pt-PT"/>
        </w:rPr>
        <w:t>.</w:t>
      </w:r>
      <w:r w:rsidRPr="007715DD">
        <w:rPr>
          <w:rFonts w:ascii="Times New Roman" w:eastAsia="Times New Roman" w:hAnsi="Times New Roman" w:cs="Times New Roman"/>
          <w:sz w:val="17"/>
          <w:szCs w:val="17"/>
          <w:vertAlign w:val="superscript"/>
          <w:lang w:val="pt-PT" w:eastAsia="pt-PT"/>
        </w:rPr>
        <w:t>1</w:t>
      </w:r>
      <w:r w:rsidRPr="007715DD">
        <w:rPr>
          <w:rFonts w:ascii="Times New Roman" w:eastAsia="Times New Roman" w:hAnsi="Times New Roman" w:cs="Times New Roman"/>
          <w:lang w:val="pt-PT" w:eastAsia="pt-PT"/>
        </w:rPr>
        <w:t>, Miranda M.</w:t>
      </w:r>
      <w:r w:rsidRPr="007715DD">
        <w:rPr>
          <w:rFonts w:ascii="Times New Roman" w:eastAsia="Times New Roman" w:hAnsi="Times New Roman" w:cs="Times New Roman"/>
          <w:sz w:val="17"/>
          <w:szCs w:val="17"/>
          <w:vertAlign w:val="superscript"/>
          <w:lang w:val="pt-PT" w:eastAsia="pt-PT"/>
        </w:rPr>
        <w:t>1,2</w:t>
      </w:r>
      <w:r w:rsidRPr="007715DD">
        <w:rPr>
          <w:rFonts w:ascii="Times New Roman" w:eastAsia="Times New Roman" w:hAnsi="Times New Roman" w:cs="Times New Roman"/>
          <w:lang w:val="pt-PT" w:eastAsia="pt-PT"/>
        </w:rPr>
        <w:t>, Raposo S.</w:t>
      </w:r>
      <w:r w:rsidRPr="007715DD">
        <w:rPr>
          <w:rFonts w:ascii="Times New Roman" w:eastAsia="Times New Roman" w:hAnsi="Times New Roman" w:cs="Times New Roman"/>
          <w:sz w:val="17"/>
          <w:szCs w:val="17"/>
          <w:vertAlign w:val="superscript"/>
          <w:lang w:val="pt-PT" w:eastAsia="pt-PT"/>
        </w:rPr>
        <w:t>1,3</w:t>
      </w:r>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Auxtero</w:t>
      </w:r>
      <w:proofErr w:type="spellEnd"/>
      <w:r w:rsidRPr="007715DD">
        <w:rPr>
          <w:rFonts w:ascii="Times New Roman" w:eastAsia="Times New Roman" w:hAnsi="Times New Roman" w:cs="Times New Roman"/>
          <w:lang w:val="pt-PT" w:eastAsia="pt-PT"/>
        </w:rPr>
        <w:t xml:space="preserve"> M.D.</w:t>
      </w:r>
      <w:r w:rsidRPr="007715DD">
        <w:rPr>
          <w:rFonts w:ascii="Times New Roman" w:eastAsia="Times New Roman" w:hAnsi="Times New Roman" w:cs="Times New Roman"/>
          <w:sz w:val="17"/>
          <w:szCs w:val="17"/>
          <w:vertAlign w:val="superscript"/>
          <w:lang w:val="pt-PT" w:eastAsia="pt-PT"/>
        </w:rPr>
        <w:t>1</w:t>
      </w:r>
      <w:r w:rsidRPr="007715DD">
        <w:rPr>
          <w:rFonts w:ascii="Times New Roman" w:eastAsia="Times New Roman" w:hAnsi="Times New Roman" w:cs="Times New Roman"/>
          <w:sz w:val="17"/>
          <w:szCs w:val="17"/>
          <w:lang w:val="pt-PT" w:eastAsia="pt-PT"/>
        </w:rPr>
        <w:t> </w:t>
      </w:r>
    </w:p>
    <w:p w14:paraId="16AA30D5" w14:textId="77777777" w:rsidR="007715DD" w:rsidRPr="007715DD" w:rsidRDefault="007715DD" w:rsidP="007715DD">
      <w:pPr>
        <w:spacing w:after="0" w:line="240" w:lineRule="auto"/>
        <w:jc w:val="center"/>
        <w:textAlignment w:val="baseline"/>
        <w:rPr>
          <w:rFonts w:ascii="Segoe UI" w:eastAsia="Times New Roman" w:hAnsi="Segoe UI" w:cs="Segoe UI"/>
          <w:sz w:val="18"/>
          <w:szCs w:val="18"/>
          <w:lang w:val="pt-PT" w:eastAsia="pt-PT"/>
        </w:rPr>
      </w:pPr>
      <w:r w:rsidRPr="007715DD">
        <w:rPr>
          <w:rFonts w:ascii="Times New Roman" w:eastAsia="Times New Roman" w:hAnsi="Times New Roman" w:cs="Times New Roman"/>
          <w:sz w:val="17"/>
          <w:szCs w:val="17"/>
          <w:vertAlign w:val="superscript"/>
          <w:lang w:val="pt-PT" w:eastAsia="pt-PT"/>
        </w:rPr>
        <w:t>1</w:t>
      </w:r>
      <w:r w:rsidRPr="007715DD">
        <w:rPr>
          <w:rFonts w:ascii="Times New Roman" w:eastAsia="Times New Roman" w:hAnsi="Times New Roman" w:cs="Times New Roman"/>
          <w:lang w:val="pt-PT" w:eastAsia="pt-PT"/>
        </w:rPr>
        <w:t xml:space="preserve">CiiEM – Centro de investigação interdisciplinar Egas Moniz, Egas Moniz </w:t>
      </w:r>
      <w:proofErr w:type="spellStart"/>
      <w:r w:rsidRPr="007715DD">
        <w:rPr>
          <w:rFonts w:ascii="Times New Roman" w:eastAsia="Times New Roman" w:hAnsi="Times New Roman" w:cs="Times New Roman"/>
          <w:lang w:val="pt-PT" w:eastAsia="pt-PT"/>
        </w:rPr>
        <w:t>School</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of</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Health</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and</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Science</w:t>
      </w:r>
      <w:proofErr w:type="spellEnd"/>
      <w:r w:rsidRPr="007715DD">
        <w:rPr>
          <w:rFonts w:ascii="Times New Roman" w:eastAsia="Times New Roman" w:hAnsi="Times New Roman" w:cs="Times New Roman"/>
          <w:lang w:val="pt-PT" w:eastAsia="pt-PT"/>
        </w:rPr>
        <w:t xml:space="preserve">, Monte de Caparica, Portugal, </w:t>
      </w:r>
      <w:r w:rsidRPr="007715DD">
        <w:rPr>
          <w:rFonts w:ascii="Times New Roman" w:eastAsia="Times New Roman" w:hAnsi="Times New Roman" w:cs="Times New Roman"/>
          <w:sz w:val="17"/>
          <w:szCs w:val="17"/>
          <w:vertAlign w:val="superscript"/>
          <w:lang w:val="pt-PT" w:eastAsia="pt-PT"/>
        </w:rPr>
        <w:t>2</w:t>
      </w:r>
      <w:r w:rsidRPr="007715DD">
        <w:rPr>
          <w:rFonts w:ascii="Times New Roman" w:eastAsia="Times New Roman" w:hAnsi="Times New Roman" w:cs="Times New Roman"/>
          <w:lang w:val="pt-PT" w:eastAsia="pt-PT"/>
        </w:rPr>
        <w:t xml:space="preserve">Coimbra </w:t>
      </w:r>
      <w:proofErr w:type="spellStart"/>
      <w:r w:rsidRPr="007715DD">
        <w:rPr>
          <w:rFonts w:ascii="Times New Roman" w:eastAsia="Times New Roman" w:hAnsi="Times New Roman" w:cs="Times New Roman"/>
          <w:lang w:val="pt-PT" w:eastAsia="pt-PT"/>
        </w:rPr>
        <w:t>Chemistry</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Center</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Department</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of</w:t>
      </w:r>
      <w:proofErr w:type="spellEnd"/>
      <w:r w:rsidRPr="007715DD">
        <w:rPr>
          <w:rFonts w:ascii="Times New Roman" w:eastAsia="Times New Roman" w:hAnsi="Times New Roman" w:cs="Times New Roman"/>
          <w:lang w:val="pt-PT" w:eastAsia="pt-PT"/>
        </w:rPr>
        <w:t xml:space="preserve"> </w:t>
      </w:r>
      <w:proofErr w:type="spellStart"/>
      <w:r w:rsidRPr="007715DD">
        <w:rPr>
          <w:rFonts w:ascii="Times New Roman" w:eastAsia="Times New Roman" w:hAnsi="Times New Roman" w:cs="Times New Roman"/>
          <w:lang w:val="pt-PT" w:eastAsia="pt-PT"/>
        </w:rPr>
        <w:t>Chemistry</w:t>
      </w:r>
      <w:proofErr w:type="spellEnd"/>
      <w:r w:rsidRPr="007715DD">
        <w:rPr>
          <w:rFonts w:ascii="Times New Roman" w:eastAsia="Times New Roman" w:hAnsi="Times New Roman" w:cs="Times New Roman"/>
          <w:lang w:val="pt-PT" w:eastAsia="pt-PT"/>
        </w:rPr>
        <w:t xml:space="preserve">, University </w:t>
      </w:r>
      <w:proofErr w:type="spellStart"/>
      <w:r w:rsidRPr="007715DD">
        <w:rPr>
          <w:rFonts w:ascii="Times New Roman" w:eastAsia="Times New Roman" w:hAnsi="Times New Roman" w:cs="Times New Roman"/>
          <w:lang w:val="pt-PT" w:eastAsia="pt-PT"/>
        </w:rPr>
        <w:t>of</w:t>
      </w:r>
      <w:proofErr w:type="spellEnd"/>
      <w:r w:rsidRPr="007715DD">
        <w:rPr>
          <w:rFonts w:ascii="Times New Roman" w:eastAsia="Times New Roman" w:hAnsi="Times New Roman" w:cs="Times New Roman"/>
          <w:lang w:val="pt-PT" w:eastAsia="pt-PT"/>
        </w:rPr>
        <w:t xml:space="preserve"> Coimbra, Portugal;</w:t>
      </w:r>
      <w:r w:rsidRPr="007715DD">
        <w:rPr>
          <w:rFonts w:ascii="Times New Roman" w:eastAsia="Times New Roman" w:hAnsi="Times New Roman" w:cs="Times New Roman"/>
          <w:sz w:val="17"/>
          <w:szCs w:val="17"/>
          <w:vertAlign w:val="superscript"/>
          <w:lang w:val="pt-PT" w:eastAsia="pt-PT"/>
        </w:rPr>
        <w:t xml:space="preserve"> 3</w:t>
      </w:r>
      <w:r w:rsidRPr="007715DD">
        <w:rPr>
          <w:rFonts w:ascii="Times New Roman" w:eastAsia="Times New Roman" w:hAnsi="Times New Roman" w:cs="Times New Roman"/>
          <w:lang w:val="pt-PT" w:eastAsia="pt-PT"/>
        </w:rPr>
        <w:t xml:space="preserve">Laboratório </w:t>
      </w:r>
      <w:proofErr w:type="spellStart"/>
      <w:r w:rsidRPr="007715DD">
        <w:rPr>
          <w:rFonts w:ascii="Times New Roman" w:eastAsia="Times New Roman" w:hAnsi="Times New Roman" w:cs="Times New Roman"/>
          <w:lang w:val="pt-PT" w:eastAsia="pt-PT"/>
        </w:rPr>
        <w:t>Edol</w:t>
      </w:r>
      <w:proofErr w:type="spellEnd"/>
      <w:r w:rsidRPr="007715DD">
        <w:rPr>
          <w:rFonts w:ascii="Times New Roman" w:eastAsia="Times New Roman" w:hAnsi="Times New Roman" w:cs="Times New Roman"/>
          <w:lang w:val="pt-PT" w:eastAsia="pt-PT"/>
        </w:rPr>
        <w:t>, Portugal  </w:t>
      </w:r>
    </w:p>
    <w:p w14:paraId="1A20227D" w14:textId="41998F48" w:rsidR="007715DD" w:rsidRPr="007715DD" w:rsidRDefault="002A6D59" w:rsidP="007715DD">
      <w:pPr>
        <w:spacing w:after="0" w:line="240" w:lineRule="auto"/>
        <w:jc w:val="center"/>
        <w:textAlignment w:val="baseline"/>
        <w:rPr>
          <w:rFonts w:ascii="Segoe UI" w:eastAsia="Times New Roman" w:hAnsi="Segoe UI" w:cs="Segoe UI"/>
          <w:sz w:val="18"/>
          <w:szCs w:val="18"/>
          <w:lang w:val="en-US" w:eastAsia="pt-PT"/>
        </w:rPr>
      </w:pPr>
      <w:r>
        <w:rPr>
          <w:rFonts w:ascii="Times New Roman" w:eastAsia="Times New Roman" w:hAnsi="Times New Roman" w:cs="Times New Roman"/>
          <w:lang w:val="en-US" w:eastAsia="pt-PT"/>
        </w:rPr>
        <w:t>Email address: (</w:t>
      </w:r>
      <w:r w:rsidR="007715DD" w:rsidRPr="007715DD">
        <w:rPr>
          <w:rFonts w:ascii="Times New Roman" w:eastAsia="Times New Roman" w:hAnsi="Times New Roman" w:cs="Times New Roman"/>
          <w:lang w:val="en-US" w:eastAsia="pt-PT"/>
        </w:rPr>
        <w:t>lealgoncalvescarolina@gmail.com) </w:t>
      </w:r>
    </w:p>
    <w:p w14:paraId="5DD7D758" w14:textId="77777777" w:rsidR="007715DD" w:rsidRPr="007715DD" w:rsidRDefault="007715DD" w:rsidP="007715DD">
      <w:pPr>
        <w:spacing w:after="0" w:line="240" w:lineRule="auto"/>
        <w:ind w:left="360"/>
        <w:jc w:val="both"/>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sz w:val="24"/>
          <w:szCs w:val="24"/>
          <w:lang w:val="en-US" w:eastAsia="pt-PT"/>
        </w:rPr>
        <w:t> </w:t>
      </w:r>
    </w:p>
    <w:p w14:paraId="3C6D452D" w14:textId="77777777" w:rsidR="007715DD" w:rsidRPr="007715DD" w:rsidRDefault="007715DD" w:rsidP="00181ACF">
      <w:pPr>
        <w:spacing w:after="120" w:line="240" w:lineRule="auto"/>
        <w:ind w:left="360"/>
        <w:jc w:val="both"/>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b/>
          <w:bCs/>
          <w:sz w:val="24"/>
          <w:szCs w:val="24"/>
          <w:lang w:val="en-US" w:eastAsia="pt-PT"/>
        </w:rPr>
        <w:t>Background</w:t>
      </w:r>
      <w:r w:rsidRPr="007715DD">
        <w:rPr>
          <w:rFonts w:ascii="Times New Roman" w:eastAsia="Times New Roman" w:hAnsi="Times New Roman" w:cs="Times New Roman"/>
          <w:sz w:val="24"/>
          <w:szCs w:val="24"/>
          <w:lang w:val="en-US" w:eastAsia="pt-PT"/>
        </w:rPr>
        <w:t>. The cosmetic industry is a global, fast passing sector, with a compound annual growth rate of 5.1% from 2021 to 2030 (1). Due to its paramount importance in everyday life, people are increasingly acquainted with the safety and efficacy of the used cosmetic products, being for that reason especially concerned with the ingredients and claims. In addition, people are becoming increasingly aware of the need to protect ecosystems and the impact that their consumption choices can have on the environment and on preserving the biodiversity of species. The conscious choice of environmentally friendly cosmetic products is a rapidly growing trend. However, while selecting a cosmetic product, the cost factor is also extremely relevant.  </w:t>
      </w:r>
    </w:p>
    <w:p w14:paraId="4703B301" w14:textId="77777777" w:rsidR="007715DD" w:rsidRPr="007715DD" w:rsidRDefault="007715DD" w:rsidP="00181ACF">
      <w:pPr>
        <w:spacing w:after="120" w:line="240" w:lineRule="auto"/>
        <w:ind w:left="360"/>
        <w:jc w:val="both"/>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b/>
          <w:bCs/>
          <w:sz w:val="24"/>
          <w:szCs w:val="24"/>
          <w:lang w:val="en-US" w:eastAsia="pt-PT"/>
        </w:rPr>
        <w:t>Methods</w:t>
      </w:r>
      <w:r w:rsidRPr="007715DD">
        <w:rPr>
          <w:rFonts w:ascii="Times New Roman" w:eastAsia="Times New Roman" w:hAnsi="Times New Roman" w:cs="Times New Roman"/>
          <w:sz w:val="24"/>
          <w:szCs w:val="24"/>
          <w:lang w:val="en-US" w:eastAsia="pt-PT"/>
        </w:rPr>
        <w:t xml:space="preserve">. Seeking a straightforward comparison between products acquired in Portuguese pharmacies and </w:t>
      </w:r>
      <w:proofErr w:type="spellStart"/>
      <w:r w:rsidRPr="007715DD">
        <w:rPr>
          <w:rFonts w:ascii="Times New Roman" w:eastAsia="Times New Roman" w:hAnsi="Times New Roman" w:cs="Times New Roman"/>
          <w:sz w:val="24"/>
          <w:szCs w:val="24"/>
          <w:lang w:val="en-US" w:eastAsia="pt-PT"/>
        </w:rPr>
        <w:t>parapharmacies</w:t>
      </w:r>
      <w:proofErr w:type="spellEnd"/>
      <w:r w:rsidRPr="007715DD">
        <w:rPr>
          <w:rFonts w:ascii="Times New Roman" w:eastAsia="Times New Roman" w:hAnsi="Times New Roman" w:cs="Times New Roman"/>
          <w:sz w:val="24"/>
          <w:szCs w:val="24"/>
          <w:lang w:val="en-US" w:eastAsia="pt-PT"/>
        </w:rPr>
        <w:t xml:space="preserve"> </w:t>
      </w:r>
      <w:r w:rsidRPr="007715DD">
        <w:rPr>
          <w:rFonts w:ascii="Times New Roman" w:eastAsia="Times New Roman" w:hAnsi="Times New Roman" w:cs="Times New Roman"/>
          <w:i/>
          <w:iCs/>
          <w:sz w:val="24"/>
          <w:szCs w:val="24"/>
          <w:lang w:val="en-US" w:eastAsia="pt-PT"/>
        </w:rPr>
        <w:t>versus</w:t>
      </w:r>
      <w:r w:rsidRPr="007715DD">
        <w:rPr>
          <w:rFonts w:ascii="Times New Roman" w:eastAsia="Times New Roman" w:hAnsi="Times New Roman" w:cs="Times New Roman"/>
          <w:sz w:val="24"/>
          <w:szCs w:val="24"/>
          <w:lang w:val="en-US" w:eastAsia="pt-PT"/>
        </w:rPr>
        <w:t xml:space="preserve"> supermarket, 4 different products were herein considered: a body lotion, two emollient creams and a cream for infants. For each product a supermarket version (S) and a brand version (B) were considered. The products were evaluated in what concerned their qualitative composition, clinical claims, environmental impact, cost, as well as their sensory characteristics</w:t>
      </w:r>
      <w:r w:rsidRPr="007715DD">
        <w:rPr>
          <w:rFonts w:ascii="Times New Roman" w:eastAsia="Times New Roman" w:hAnsi="Times New Roman" w:cs="Times New Roman"/>
          <w:sz w:val="24"/>
          <w:szCs w:val="24"/>
          <w:lang w:eastAsia="pt-PT"/>
        </w:rPr>
        <w:t>,</w:t>
      </w:r>
      <w:r w:rsidRPr="007715DD">
        <w:rPr>
          <w:rFonts w:ascii="Times New Roman" w:eastAsia="Times New Roman" w:hAnsi="Times New Roman" w:cs="Times New Roman"/>
          <w:sz w:val="24"/>
          <w:szCs w:val="24"/>
          <w:lang w:val="en-US" w:eastAsia="pt-PT"/>
        </w:rPr>
        <w:t xml:space="preserve"> performed in a randomized and blind study with 100 individuals for each pair of products. </w:t>
      </w:r>
    </w:p>
    <w:p w14:paraId="73F6F72A" w14:textId="7360D1F7" w:rsidR="007715DD" w:rsidRPr="002A6D59" w:rsidRDefault="007715DD" w:rsidP="00181ACF">
      <w:pPr>
        <w:spacing w:after="120" w:line="240" w:lineRule="auto"/>
        <w:ind w:left="360"/>
        <w:jc w:val="both"/>
        <w:textAlignment w:val="baseline"/>
        <w:rPr>
          <w:rFonts w:ascii="Times New Roman" w:eastAsia="Times New Roman" w:hAnsi="Times New Roman" w:cs="Times New Roman"/>
          <w:sz w:val="24"/>
          <w:szCs w:val="24"/>
          <w:lang w:val="en-US" w:eastAsia="pt-PT"/>
        </w:rPr>
      </w:pPr>
      <w:r w:rsidRPr="007715DD">
        <w:rPr>
          <w:rFonts w:ascii="Times New Roman" w:eastAsia="Times New Roman" w:hAnsi="Times New Roman" w:cs="Times New Roman"/>
          <w:b/>
          <w:bCs/>
          <w:sz w:val="24"/>
          <w:szCs w:val="24"/>
          <w:lang w:val="en-US" w:eastAsia="pt-PT"/>
        </w:rPr>
        <w:t>Results</w:t>
      </w:r>
      <w:r w:rsidRPr="007715DD">
        <w:rPr>
          <w:rFonts w:ascii="Times New Roman" w:eastAsia="Times New Roman" w:hAnsi="Times New Roman" w:cs="Times New Roman"/>
          <w:sz w:val="24"/>
          <w:szCs w:val="24"/>
          <w:lang w:val="en-US" w:eastAsia="pt-PT"/>
        </w:rPr>
        <w:t xml:space="preserve">. The results from the labeling analysis suggested that the </w:t>
      </w:r>
      <w:r w:rsidR="002A6D59">
        <w:rPr>
          <w:rFonts w:ascii="Times New Roman" w:eastAsia="Times New Roman" w:hAnsi="Times New Roman" w:cs="Times New Roman"/>
          <w:sz w:val="24"/>
          <w:szCs w:val="24"/>
          <w:lang w:val="en-US" w:eastAsia="pt-PT"/>
        </w:rPr>
        <w:t>origin of B components was mainly from natural sources</w:t>
      </w:r>
      <w:r w:rsidR="00B46548">
        <w:rPr>
          <w:rFonts w:ascii="Times New Roman" w:eastAsia="Times New Roman" w:hAnsi="Times New Roman" w:cs="Times New Roman"/>
          <w:sz w:val="24"/>
          <w:szCs w:val="24"/>
          <w:lang w:val="en-US" w:eastAsia="pt-PT"/>
        </w:rPr>
        <w:t xml:space="preserve"> (up to 88.</w:t>
      </w:r>
      <w:r w:rsidR="00B46548" w:rsidRPr="00B46548">
        <w:rPr>
          <w:rFonts w:ascii="Times New Roman" w:eastAsia="Times New Roman" w:hAnsi="Times New Roman" w:cs="Times New Roman"/>
          <w:sz w:val="24"/>
          <w:szCs w:val="24"/>
          <w:lang w:val="en-US" w:eastAsia="pt-PT"/>
        </w:rPr>
        <w:t>89%)</w:t>
      </w:r>
      <w:r w:rsidR="002A6D59">
        <w:rPr>
          <w:rFonts w:ascii="Times New Roman" w:eastAsia="Times New Roman" w:hAnsi="Times New Roman" w:cs="Times New Roman"/>
          <w:sz w:val="24"/>
          <w:szCs w:val="24"/>
          <w:lang w:val="en-US" w:eastAsia="pt-PT"/>
        </w:rPr>
        <w:t>, whilst from S products the ingredients sources were mainly synthetic</w:t>
      </w:r>
      <w:r w:rsidR="008F292B">
        <w:rPr>
          <w:rFonts w:ascii="Times New Roman" w:eastAsia="Times New Roman" w:hAnsi="Times New Roman" w:cs="Times New Roman"/>
          <w:sz w:val="24"/>
          <w:szCs w:val="24"/>
          <w:lang w:val="en-US" w:eastAsia="pt-PT"/>
        </w:rPr>
        <w:t xml:space="preserve"> (51.72%)</w:t>
      </w:r>
      <w:r w:rsidR="002A6D59">
        <w:rPr>
          <w:rFonts w:ascii="Times New Roman" w:eastAsia="Times New Roman" w:hAnsi="Times New Roman" w:cs="Times New Roman"/>
          <w:sz w:val="24"/>
          <w:szCs w:val="24"/>
          <w:lang w:val="en-US" w:eastAsia="pt-PT"/>
        </w:rPr>
        <w:t xml:space="preserve">. </w:t>
      </w:r>
      <w:r w:rsidRPr="007715DD">
        <w:rPr>
          <w:rFonts w:ascii="Times New Roman" w:eastAsia="Times New Roman" w:hAnsi="Times New Roman" w:cs="Times New Roman"/>
          <w:sz w:val="24"/>
          <w:szCs w:val="24"/>
          <w:lang w:val="en-US" w:eastAsia="pt-PT"/>
        </w:rPr>
        <w:t>Furthermore, the claims for S products were more perceptible in what concerns environmental and clinical impact</w:t>
      </w:r>
      <w:r w:rsidR="002A6D59">
        <w:rPr>
          <w:rFonts w:ascii="Times New Roman" w:eastAsia="Times New Roman" w:hAnsi="Times New Roman" w:cs="Times New Roman"/>
          <w:sz w:val="24"/>
          <w:szCs w:val="24"/>
          <w:lang w:val="en-US" w:eastAsia="pt-PT"/>
        </w:rPr>
        <w:t>.</w:t>
      </w:r>
      <w:r w:rsidRPr="007715DD">
        <w:rPr>
          <w:rFonts w:ascii="Times New Roman" w:eastAsia="Times New Roman" w:hAnsi="Times New Roman" w:cs="Times New Roman"/>
          <w:sz w:val="24"/>
          <w:szCs w:val="24"/>
          <w:lang w:val="en-US" w:eastAsia="pt-PT"/>
        </w:rPr>
        <w:t xml:space="preserve"> However, as expected, the price was higher in B products. The sensory analysis results showed that the organoleptic characteristics (smell and speeding) of S products were more appealing than those of product B. Nevertheless, the texture, hydration status and overall skin feel ranked higher for B products. Taking all the sensory analysis results into account, the studied individuals favored the S products, whenever compared to B products. </w:t>
      </w:r>
    </w:p>
    <w:p w14:paraId="35B1F43A" w14:textId="735B39D7" w:rsidR="007715DD" w:rsidRPr="00181ACF" w:rsidRDefault="00181ACF" w:rsidP="00181ACF">
      <w:pPr>
        <w:spacing w:after="120" w:line="240" w:lineRule="auto"/>
        <w:ind w:left="360"/>
        <w:jc w:val="both"/>
        <w:textAlignment w:val="baseline"/>
        <w:rPr>
          <w:rFonts w:ascii="Times New Roman" w:eastAsia="Times New Roman" w:hAnsi="Times New Roman" w:cs="Times New Roman"/>
          <w:sz w:val="24"/>
          <w:szCs w:val="24"/>
          <w:lang w:val="en-US" w:eastAsia="pt-PT"/>
        </w:rPr>
      </w:pPr>
      <w:r w:rsidRPr="00181ACF">
        <w:rPr>
          <w:rFonts w:ascii="Times New Roman" w:eastAsia="Times New Roman" w:hAnsi="Times New Roman" w:cs="Times New Roman"/>
          <w:b/>
          <w:sz w:val="24"/>
          <w:szCs w:val="24"/>
          <w:lang w:val="en-US" w:eastAsia="pt-PT"/>
        </w:rPr>
        <w:t>Conclusions.</w:t>
      </w:r>
      <w:r w:rsidRPr="00181ACF">
        <w:rPr>
          <w:rFonts w:ascii="Times New Roman" w:eastAsia="Times New Roman" w:hAnsi="Times New Roman" w:cs="Times New Roman"/>
          <w:sz w:val="24"/>
          <w:szCs w:val="24"/>
          <w:lang w:val="en-US" w:eastAsia="pt-PT"/>
        </w:rPr>
        <w:t xml:space="preserve"> </w:t>
      </w:r>
      <w:r w:rsidR="007715DD" w:rsidRPr="007715DD">
        <w:rPr>
          <w:rFonts w:ascii="Times New Roman" w:eastAsia="Times New Roman" w:hAnsi="Times New Roman" w:cs="Times New Roman"/>
          <w:sz w:val="24"/>
          <w:szCs w:val="24"/>
          <w:lang w:val="en-US" w:eastAsia="pt-PT"/>
        </w:rPr>
        <w:t xml:space="preserve">Overall, this work showed that in these products, the organoleptic characteristics are a key driver for product acquisition, even more than overall skin </w:t>
      </w:r>
      <w:r w:rsidR="008C6C9C" w:rsidRPr="007715DD">
        <w:rPr>
          <w:rFonts w:ascii="Times New Roman" w:eastAsia="Times New Roman" w:hAnsi="Times New Roman" w:cs="Times New Roman"/>
          <w:sz w:val="24"/>
          <w:szCs w:val="24"/>
          <w:lang w:val="en-US" w:eastAsia="pt-PT"/>
        </w:rPr>
        <w:t>feel</w:t>
      </w:r>
      <w:r>
        <w:rPr>
          <w:rFonts w:ascii="Times New Roman" w:eastAsia="Times New Roman" w:hAnsi="Times New Roman" w:cs="Times New Roman"/>
          <w:sz w:val="24"/>
          <w:szCs w:val="24"/>
          <w:lang w:val="en-US" w:eastAsia="pt-PT"/>
        </w:rPr>
        <w:t xml:space="preserve">. </w:t>
      </w:r>
      <w:r w:rsidR="007715DD" w:rsidRPr="007715DD">
        <w:rPr>
          <w:rFonts w:ascii="Times New Roman" w:eastAsia="Times New Roman" w:hAnsi="Times New Roman" w:cs="Times New Roman"/>
          <w:sz w:val="24"/>
          <w:szCs w:val="24"/>
          <w:lang w:val="en-US" w:eastAsia="pt-PT"/>
        </w:rPr>
        <w:t>In a broader perspective, this work intends to raise awareness regarding the pharmacist's role in dissecting the safety and efficacy of cosmetic products to the patient. </w:t>
      </w:r>
    </w:p>
    <w:p w14:paraId="06F31357" w14:textId="77777777" w:rsidR="007715DD" w:rsidRPr="007715DD" w:rsidRDefault="007715DD" w:rsidP="007715DD">
      <w:pPr>
        <w:spacing w:after="0" w:line="240" w:lineRule="auto"/>
        <w:ind w:left="360"/>
        <w:jc w:val="both"/>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sz w:val="24"/>
          <w:szCs w:val="24"/>
          <w:lang w:val="en-US" w:eastAsia="pt-PT"/>
        </w:rPr>
        <w:t> </w:t>
      </w:r>
    </w:p>
    <w:p w14:paraId="3639A1E9" w14:textId="77777777" w:rsidR="007715DD" w:rsidRPr="007715DD" w:rsidRDefault="007715DD" w:rsidP="007715DD">
      <w:pPr>
        <w:spacing w:after="0" w:line="240" w:lineRule="auto"/>
        <w:ind w:left="360"/>
        <w:jc w:val="both"/>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b/>
          <w:bCs/>
          <w:sz w:val="24"/>
          <w:szCs w:val="24"/>
          <w:lang w:val="en-US" w:eastAsia="pt-PT"/>
        </w:rPr>
        <w:t>References</w:t>
      </w:r>
      <w:r w:rsidRPr="007715DD">
        <w:rPr>
          <w:rFonts w:ascii="Times New Roman" w:eastAsia="Times New Roman" w:hAnsi="Times New Roman" w:cs="Times New Roman"/>
          <w:sz w:val="24"/>
          <w:szCs w:val="24"/>
          <w:lang w:val="en-US" w:eastAsia="pt-PT"/>
        </w:rPr>
        <w:t> </w:t>
      </w:r>
    </w:p>
    <w:p w14:paraId="5C052F0D" w14:textId="77777777" w:rsidR="007715DD" w:rsidRPr="007715DD" w:rsidRDefault="007715DD" w:rsidP="007715DD">
      <w:pPr>
        <w:spacing w:after="0" w:line="240" w:lineRule="auto"/>
        <w:ind w:left="360"/>
        <w:jc w:val="both"/>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sz w:val="24"/>
          <w:szCs w:val="24"/>
          <w:lang w:val="en-US" w:eastAsia="pt-PT"/>
        </w:rPr>
        <w:t xml:space="preserve">(1) Ferreira M, Matos A, </w:t>
      </w:r>
      <w:proofErr w:type="spellStart"/>
      <w:r w:rsidRPr="007715DD">
        <w:rPr>
          <w:rFonts w:ascii="Times New Roman" w:eastAsia="Times New Roman" w:hAnsi="Times New Roman" w:cs="Times New Roman"/>
          <w:sz w:val="24"/>
          <w:szCs w:val="24"/>
          <w:lang w:val="en-US" w:eastAsia="pt-PT"/>
        </w:rPr>
        <w:t>Couras</w:t>
      </w:r>
      <w:proofErr w:type="spellEnd"/>
      <w:r w:rsidRPr="007715DD">
        <w:rPr>
          <w:rFonts w:ascii="Times New Roman" w:eastAsia="Times New Roman" w:hAnsi="Times New Roman" w:cs="Times New Roman"/>
          <w:sz w:val="24"/>
          <w:szCs w:val="24"/>
          <w:lang w:val="en-US" w:eastAsia="pt-PT"/>
        </w:rPr>
        <w:t xml:space="preserve"> A, </w:t>
      </w:r>
      <w:proofErr w:type="spellStart"/>
      <w:r w:rsidRPr="007715DD">
        <w:rPr>
          <w:rFonts w:ascii="Times New Roman" w:eastAsia="Times New Roman" w:hAnsi="Times New Roman" w:cs="Times New Roman"/>
          <w:sz w:val="24"/>
          <w:szCs w:val="24"/>
          <w:lang w:val="en-US" w:eastAsia="pt-PT"/>
        </w:rPr>
        <w:t>Marto</w:t>
      </w:r>
      <w:proofErr w:type="spellEnd"/>
      <w:r w:rsidRPr="007715DD">
        <w:rPr>
          <w:rFonts w:ascii="Times New Roman" w:eastAsia="Times New Roman" w:hAnsi="Times New Roman" w:cs="Times New Roman"/>
          <w:sz w:val="24"/>
          <w:szCs w:val="24"/>
          <w:lang w:val="en-US" w:eastAsia="pt-PT"/>
        </w:rPr>
        <w:t xml:space="preserve"> J, Ribeiro H. Overview of Cosmetic Regulatory Frameworks around the World. Cosmetics. 2022;9(4):1–15.  </w:t>
      </w:r>
    </w:p>
    <w:p w14:paraId="4DEAE388" w14:textId="77777777" w:rsidR="007715DD" w:rsidRPr="007715DD" w:rsidRDefault="007715DD" w:rsidP="007715DD">
      <w:pPr>
        <w:spacing w:after="0" w:line="240" w:lineRule="auto"/>
        <w:jc w:val="center"/>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lang w:val="en-US" w:eastAsia="pt-PT"/>
        </w:rPr>
        <w:t> </w:t>
      </w:r>
    </w:p>
    <w:p w14:paraId="4727C221" w14:textId="77777777" w:rsidR="007715DD" w:rsidRPr="007715DD" w:rsidRDefault="007715DD" w:rsidP="007715DD">
      <w:pPr>
        <w:spacing w:after="0" w:line="240" w:lineRule="auto"/>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lang w:val="en-US" w:eastAsia="pt-PT"/>
        </w:rPr>
        <w:t> </w:t>
      </w:r>
    </w:p>
    <w:p w14:paraId="5B4F5124" w14:textId="77777777" w:rsidR="007715DD" w:rsidRPr="007715DD" w:rsidRDefault="007715DD" w:rsidP="007715DD">
      <w:pPr>
        <w:spacing w:after="0" w:line="240" w:lineRule="auto"/>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b/>
          <w:bCs/>
          <w:lang w:val="en-US" w:eastAsia="pt-PT"/>
        </w:rPr>
        <w:t>Type of presentation intended: </w:t>
      </w:r>
      <w:r w:rsidRPr="007715DD">
        <w:rPr>
          <w:rFonts w:ascii="Times New Roman" w:eastAsia="Times New Roman" w:hAnsi="Times New Roman" w:cs="Times New Roman"/>
          <w:lang w:val="en-US" w:eastAsia="pt-PT"/>
        </w:rPr>
        <w:t> </w:t>
      </w:r>
    </w:p>
    <w:p w14:paraId="0CE8B42A" w14:textId="3122E067" w:rsidR="007715DD" w:rsidRPr="007715DD" w:rsidRDefault="007715DD" w:rsidP="007715DD">
      <w:pPr>
        <w:spacing w:after="0" w:line="240" w:lineRule="auto"/>
        <w:textAlignment w:val="baseline"/>
        <w:rPr>
          <w:rFonts w:ascii="Segoe UI" w:eastAsia="Times New Roman" w:hAnsi="Segoe UI" w:cs="Segoe UI"/>
          <w:sz w:val="18"/>
          <w:szCs w:val="18"/>
          <w:lang w:val="en-US" w:eastAsia="pt-PT"/>
        </w:rPr>
      </w:pPr>
      <w:r w:rsidRPr="007715DD">
        <w:rPr>
          <w:rFonts w:ascii="MS Gothic" w:eastAsia="MS Gothic" w:hAnsi="MS Gothic" w:cs="Segoe UI" w:hint="eastAsia"/>
          <w:lang w:val="en-US" w:eastAsia="pt-PT"/>
        </w:rPr>
        <w:t>☐</w:t>
      </w:r>
      <w:r>
        <w:rPr>
          <w:rFonts w:ascii="Calibri" w:eastAsia="Times New Roman" w:hAnsi="Calibri" w:cs="Calibri"/>
          <w:lang w:val="en-US" w:eastAsia="pt-PT"/>
        </w:rPr>
        <w:t xml:space="preserve"> Or</w:t>
      </w:r>
      <w:r w:rsidRPr="007715DD">
        <w:rPr>
          <w:rFonts w:ascii="Times New Roman" w:eastAsia="Times New Roman" w:hAnsi="Times New Roman" w:cs="Times New Roman"/>
          <w:lang w:val="en-US" w:eastAsia="pt-PT"/>
        </w:rPr>
        <w:t>al communication  </w:t>
      </w:r>
    </w:p>
    <w:p w14:paraId="565459D1" w14:textId="52D93BF1" w:rsidR="007715DD" w:rsidRPr="007715DD" w:rsidRDefault="007715DD" w:rsidP="007715DD">
      <w:pPr>
        <w:spacing w:after="0" w:line="240" w:lineRule="auto"/>
        <w:textAlignment w:val="baseline"/>
        <w:rPr>
          <w:rFonts w:ascii="Segoe UI" w:eastAsia="Times New Roman" w:hAnsi="Segoe UI" w:cs="Segoe UI"/>
          <w:sz w:val="18"/>
          <w:szCs w:val="18"/>
          <w:lang w:val="en-US" w:eastAsia="pt-PT"/>
        </w:rPr>
      </w:pPr>
      <w:r w:rsidRPr="007715DD">
        <w:rPr>
          <w:rFonts w:ascii="MS Gothic" w:eastAsia="MS Gothic" w:hAnsi="MS Gothic" w:cs="Segoe UI" w:hint="eastAsia"/>
          <w:lang w:val="en-US" w:eastAsia="pt-PT"/>
        </w:rPr>
        <w:t>☒</w:t>
      </w:r>
      <w:r>
        <w:rPr>
          <w:rFonts w:ascii="Calibri" w:eastAsia="Times New Roman" w:hAnsi="Calibri" w:cs="Calibri"/>
          <w:lang w:val="en-US" w:eastAsia="pt-PT"/>
        </w:rPr>
        <w:t xml:space="preserve"> </w:t>
      </w:r>
      <w:r w:rsidRPr="007715DD">
        <w:rPr>
          <w:rFonts w:ascii="Times New Roman" w:eastAsia="Times New Roman" w:hAnsi="Times New Roman" w:cs="Times New Roman"/>
          <w:lang w:val="en-US" w:eastAsia="pt-PT"/>
        </w:rPr>
        <w:t>Poster  </w:t>
      </w:r>
    </w:p>
    <w:p w14:paraId="7D06875B" w14:textId="77777777" w:rsidR="007715DD" w:rsidRPr="007715DD" w:rsidRDefault="007715DD" w:rsidP="007715DD">
      <w:pPr>
        <w:spacing w:after="0" w:line="240" w:lineRule="auto"/>
        <w:textAlignment w:val="baseline"/>
        <w:rPr>
          <w:rFonts w:ascii="Segoe UI" w:eastAsia="Times New Roman" w:hAnsi="Segoe UI" w:cs="Segoe UI"/>
          <w:sz w:val="18"/>
          <w:szCs w:val="18"/>
          <w:lang w:val="en-US" w:eastAsia="pt-PT"/>
        </w:rPr>
      </w:pPr>
      <w:r w:rsidRPr="007715DD">
        <w:rPr>
          <w:rFonts w:ascii="Times New Roman" w:eastAsia="Times New Roman" w:hAnsi="Times New Roman" w:cs="Times New Roman"/>
          <w:lang w:val="en-US" w:eastAsia="pt-PT"/>
        </w:rPr>
        <w:t> </w:t>
      </w:r>
    </w:p>
    <w:p w14:paraId="1B70C14C" w14:textId="6B056019" w:rsidR="007715DD" w:rsidRPr="007715DD" w:rsidRDefault="007715DD" w:rsidP="007652CD">
      <w:pPr>
        <w:spacing w:after="0" w:line="240" w:lineRule="auto"/>
        <w:textAlignment w:val="baseline"/>
        <w:rPr>
          <w:rFonts w:ascii="Segoe UI" w:eastAsia="Times New Roman" w:hAnsi="Segoe UI" w:cs="Segoe UI"/>
          <w:sz w:val="18"/>
          <w:szCs w:val="18"/>
          <w:lang w:val="en-US" w:eastAsia="pt-PT"/>
        </w:rPr>
      </w:pPr>
    </w:p>
    <w:sectPr w:rsidR="007715DD" w:rsidRPr="007715DD" w:rsidSect="00B3637E">
      <w:pgSz w:w="11906" w:h="16838"/>
      <w:pgMar w:top="1417" w:right="1133" w:bottom="141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32EA8F0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A7B256C"/>
    <w:multiLevelType w:val="hybridMultilevel"/>
    <w:tmpl w:val="A93857C6"/>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 w15:restartNumberingAfterBreak="0">
    <w:nsid w:val="49B01CD2"/>
    <w:multiLevelType w:val="hybridMultilevel"/>
    <w:tmpl w:val="3588EC50"/>
    <w:lvl w:ilvl="0" w:tplc="3EA01088">
      <w:start w:val="1"/>
      <w:numFmt w:val="bullet"/>
      <w:pStyle w:val="Listacommarcas"/>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CD8"/>
    <w:rsid w:val="00022B67"/>
    <w:rsid w:val="00051AC9"/>
    <w:rsid w:val="000564C4"/>
    <w:rsid w:val="00181ACF"/>
    <w:rsid w:val="001F0A4D"/>
    <w:rsid w:val="002A6D59"/>
    <w:rsid w:val="002B6A82"/>
    <w:rsid w:val="002E3C96"/>
    <w:rsid w:val="00376756"/>
    <w:rsid w:val="00386CD8"/>
    <w:rsid w:val="00391AD2"/>
    <w:rsid w:val="003E33A1"/>
    <w:rsid w:val="003F29B1"/>
    <w:rsid w:val="00454959"/>
    <w:rsid w:val="00482985"/>
    <w:rsid w:val="004959AA"/>
    <w:rsid w:val="00575040"/>
    <w:rsid w:val="005A6089"/>
    <w:rsid w:val="005C398F"/>
    <w:rsid w:val="00614947"/>
    <w:rsid w:val="00685499"/>
    <w:rsid w:val="006A7708"/>
    <w:rsid w:val="007652CD"/>
    <w:rsid w:val="007715DD"/>
    <w:rsid w:val="0080531A"/>
    <w:rsid w:val="00887964"/>
    <w:rsid w:val="008C6C9C"/>
    <w:rsid w:val="008F292B"/>
    <w:rsid w:val="00935130"/>
    <w:rsid w:val="00A71199"/>
    <w:rsid w:val="00AB6F17"/>
    <w:rsid w:val="00B3019A"/>
    <w:rsid w:val="00B3637E"/>
    <w:rsid w:val="00B3694A"/>
    <w:rsid w:val="00B46548"/>
    <w:rsid w:val="00B824E5"/>
    <w:rsid w:val="00C3125F"/>
    <w:rsid w:val="00C32733"/>
    <w:rsid w:val="00C91648"/>
    <w:rsid w:val="00CE5278"/>
    <w:rsid w:val="00E13F80"/>
    <w:rsid w:val="00E34CC3"/>
    <w:rsid w:val="00E43BE2"/>
    <w:rsid w:val="00F37180"/>
    <w:rsid w:val="00FA1167"/>
    <w:rsid w:val="00FE3D2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8508A"/>
  <w15:docId w15:val="{F5C50F8F-0D21-496B-ABE9-844A4FBC7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6CD8"/>
  </w:style>
  <w:style w:type="paragraph" w:styleId="Cabealho1">
    <w:name w:val="heading 1"/>
    <w:basedOn w:val="Normal"/>
    <w:next w:val="Normal"/>
    <w:link w:val="Cabealho1Carter"/>
    <w:autoRedefine/>
    <w:qFormat/>
    <w:rsid w:val="00386CD8"/>
    <w:pPr>
      <w:keepNext/>
      <w:autoSpaceDE w:val="0"/>
      <w:autoSpaceDN w:val="0"/>
      <w:spacing w:after="120" w:line="240" w:lineRule="auto"/>
      <w:outlineLvl w:val="0"/>
    </w:pPr>
    <w:rPr>
      <w:rFonts w:ascii="Times New Roman" w:eastAsia="Times New Roman" w:hAnsi="Times New Roman" w:cs="Times New Roman"/>
      <w:b/>
      <w:bCs/>
      <w:lang w:val="en-AU"/>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MarcadordePosio">
    <w:name w:val="Placeholder Text"/>
    <w:basedOn w:val="Tipodeletrapredefinidodopargrafo"/>
    <w:uiPriority w:val="99"/>
    <w:semiHidden/>
    <w:rsid w:val="00386CD8"/>
    <w:rPr>
      <w:color w:val="808080"/>
    </w:rPr>
  </w:style>
  <w:style w:type="paragraph" w:styleId="Textodebalo">
    <w:name w:val="Balloon Text"/>
    <w:basedOn w:val="Normal"/>
    <w:link w:val="TextodebaloCarter"/>
    <w:uiPriority w:val="99"/>
    <w:semiHidden/>
    <w:unhideWhenUsed/>
    <w:rsid w:val="00386CD8"/>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386CD8"/>
    <w:rPr>
      <w:rFonts w:ascii="Tahoma" w:hAnsi="Tahoma" w:cs="Tahoma"/>
      <w:sz w:val="16"/>
      <w:szCs w:val="16"/>
    </w:rPr>
  </w:style>
  <w:style w:type="paragraph" w:styleId="NormalWeb">
    <w:name w:val="Normal (Web)"/>
    <w:basedOn w:val="Normal"/>
    <w:uiPriority w:val="99"/>
    <w:unhideWhenUsed/>
    <w:rsid w:val="00386CD8"/>
    <w:pPr>
      <w:spacing w:before="100" w:beforeAutospacing="1" w:after="100" w:afterAutospacing="1" w:line="240" w:lineRule="auto"/>
    </w:pPr>
    <w:rPr>
      <w:rFonts w:ascii="Arial" w:eastAsia="Times New Roman" w:hAnsi="Arial" w:cs="Arial"/>
      <w:sz w:val="24"/>
      <w:szCs w:val="24"/>
      <w:lang w:val="en-AU" w:eastAsia="zh-CN" w:bidi="th-TH"/>
    </w:rPr>
  </w:style>
  <w:style w:type="character" w:customStyle="1" w:styleId="Cabealho1Carter">
    <w:name w:val="Cabeçalho 1 Caráter"/>
    <w:basedOn w:val="Tipodeletrapredefinidodopargrafo"/>
    <w:link w:val="Cabealho1"/>
    <w:rsid w:val="00386CD8"/>
    <w:rPr>
      <w:rFonts w:ascii="Times New Roman" w:eastAsia="Times New Roman" w:hAnsi="Times New Roman" w:cs="Times New Roman"/>
      <w:b/>
      <w:bCs/>
      <w:lang w:val="en-AU"/>
    </w:rPr>
  </w:style>
  <w:style w:type="paragraph" w:styleId="Listacommarcas">
    <w:name w:val="List Bullet"/>
    <w:basedOn w:val="Normal"/>
    <w:autoRedefine/>
    <w:uiPriority w:val="99"/>
    <w:unhideWhenUsed/>
    <w:rsid w:val="00386CD8"/>
    <w:pPr>
      <w:numPr>
        <w:numId w:val="1"/>
      </w:numPr>
      <w:autoSpaceDE w:val="0"/>
      <w:autoSpaceDN w:val="0"/>
      <w:spacing w:after="0" w:line="240" w:lineRule="auto"/>
    </w:pPr>
    <w:rPr>
      <w:rFonts w:ascii="Times New Roman" w:eastAsia="Times New Roman" w:hAnsi="Times New Roman" w:cs="Times New Roman"/>
      <w:lang w:val="en-AU"/>
    </w:rPr>
  </w:style>
  <w:style w:type="character" w:styleId="Hiperligao">
    <w:name w:val="Hyperlink"/>
    <w:basedOn w:val="Tipodeletrapredefinidodopargrafo"/>
    <w:uiPriority w:val="99"/>
    <w:unhideWhenUsed/>
    <w:rsid w:val="00F37180"/>
    <w:rPr>
      <w:color w:val="0000FF" w:themeColor="hyperlink"/>
      <w:u w:val="single"/>
    </w:rPr>
  </w:style>
  <w:style w:type="table" w:styleId="Tabelacomgrelha">
    <w:name w:val="Table Grid"/>
    <w:basedOn w:val="Tabelanormal"/>
    <w:uiPriority w:val="59"/>
    <w:rsid w:val="00887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A71199"/>
    <w:pPr>
      <w:spacing w:before="100" w:beforeAutospacing="1" w:after="100" w:afterAutospacing="1" w:line="240" w:lineRule="auto"/>
    </w:pPr>
    <w:rPr>
      <w:rFonts w:ascii="Times New Roman" w:eastAsia="Times New Roman" w:hAnsi="Times New Roman" w:cs="Times New Roman"/>
      <w:sz w:val="24"/>
      <w:szCs w:val="24"/>
      <w:lang w:val="pt-PT" w:eastAsia="pt-PT"/>
    </w:rPr>
  </w:style>
  <w:style w:type="character" w:customStyle="1" w:styleId="eop">
    <w:name w:val="eop"/>
    <w:basedOn w:val="Tipodeletrapredefinidodopargrafo"/>
    <w:rsid w:val="00A71199"/>
  </w:style>
  <w:style w:type="paragraph" w:styleId="PargrafodaLista">
    <w:name w:val="List Paragraph"/>
    <w:basedOn w:val="Normal"/>
    <w:uiPriority w:val="34"/>
    <w:qFormat/>
    <w:rsid w:val="00575040"/>
    <w:pPr>
      <w:ind w:left="720"/>
      <w:contextualSpacing/>
    </w:pPr>
  </w:style>
  <w:style w:type="character" w:customStyle="1" w:styleId="normaltextrun">
    <w:name w:val="normaltextrun"/>
    <w:basedOn w:val="Tipodeletrapredefinidodopargrafo"/>
    <w:rsid w:val="007715DD"/>
  </w:style>
  <w:style w:type="character" w:customStyle="1" w:styleId="contentcontrolboundarysink">
    <w:name w:val="contentcontrolboundarysink"/>
    <w:basedOn w:val="Tipodeletrapredefinidodopargrafo"/>
    <w:rsid w:val="007715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2614054">
      <w:bodyDiv w:val="1"/>
      <w:marLeft w:val="0"/>
      <w:marRight w:val="0"/>
      <w:marTop w:val="0"/>
      <w:marBottom w:val="0"/>
      <w:divBdr>
        <w:top w:val="none" w:sz="0" w:space="0" w:color="auto"/>
        <w:left w:val="none" w:sz="0" w:space="0" w:color="auto"/>
        <w:bottom w:val="none" w:sz="0" w:space="0" w:color="auto"/>
        <w:right w:val="none" w:sz="0" w:space="0" w:color="auto"/>
      </w:divBdr>
      <w:divsChild>
        <w:div w:id="1750611258">
          <w:marLeft w:val="0"/>
          <w:marRight w:val="0"/>
          <w:marTop w:val="0"/>
          <w:marBottom w:val="0"/>
          <w:divBdr>
            <w:top w:val="none" w:sz="0" w:space="0" w:color="auto"/>
            <w:left w:val="none" w:sz="0" w:space="0" w:color="auto"/>
            <w:bottom w:val="none" w:sz="0" w:space="0" w:color="auto"/>
            <w:right w:val="none" w:sz="0" w:space="0" w:color="auto"/>
          </w:divBdr>
        </w:div>
        <w:div w:id="308171180">
          <w:marLeft w:val="0"/>
          <w:marRight w:val="0"/>
          <w:marTop w:val="0"/>
          <w:marBottom w:val="0"/>
          <w:divBdr>
            <w:top w:val="none" w:sz="0" w:space="0" w:color="auto"/>
            <w:left w:val="none" w:sz="0" w:space="0" w:color="auto"/>
            <w:bottom w:val="none" w:sz="0" w:space="0" w:color="auto"/>
            <w:right w:val="none" w:sz="0" w:space="0" w:color="auto"/>
          </w:divBdr>
        </w:div>
        <w:div w:id="1295066686">
          <w:marLeft w:val="0"/>
          <w:marRight w:val="0"/>
          <w:marTop w:val="0"/>
          <w:marBottom w:val="0"/>
          <w:divBdr>
            <w:top w:val="none" w:sz="0" w:space="0" w:color="auto"/>
            <w:left w:val="none" w:sz="0" w:space="0" w:color="auto"/>
            <w:bottom w:val="none" w:sz="0" w:space="0" w:color="auto"/>
            <w:right w:val="none" w:sz="0" w:space="0" w:color="auto"/>
          </w:divBdr>
        </w:div>
        <w:div w:id="770782616">
          <w:marLeft w:val="0"/>
          <w:marRight w:val="0"/>
          <w:marTop w:val="0"/>
          <w:marBottom w:val="0"/>
          <w:divBdr>
            <w:top w:val="none" w:sz="0" w:space="0" w:color="auto"/>
            <w:left w:val="none" w:sz="0" w:space="0" w:color="auto"/>
            <w:bottom w:val="none" w:sz="0" w:space="0" w:color="auto"/>
            <w:right w:val="none" w:sz="0" w:space="0" w:color="auto"/>
          </w:divBdr>
        </w:div>
        <w:div w:id="433285684">
          <w:marLeft w:val="0"/>
          <w:marRight w:val="0"/>
          <w:marTop w:val="0"/>
          <w:marBottom w:val="0"/>
          <w:divBdr>
            <w:top w:val="none" w:sz="0" w:space="0" w:color="auto"/>
            <w:left w:val="none" w:sz="0" w:space="0" w:color="auto"/>
            <w:bottom w:val="none" w:sz="0" w:space="0" w:color="auto"/>
            <w:right w:val="none" w:sz="0" w:space="0" w:color="auto"/>
          </w:divBdr>
        </w:div>
        <w:div w:id="2038043770">
          <w:marLeft w:val="0"/>
          <w:marRight w:val="0"/>
          <w:marTop w:val="0"/>
          <w:marBottom w:val="0"/>
          <w:divBdr>
            <w:top w:val="none" w:sz="0" w:space="0" w:color="auto"/>
            <w:left w:val="none" w:sz="0" w:space="0" w:color="auto"/>
            <w:bottom w:val="none" w:sz="0" w:space="0" w:color="auto"/>
            <w:right w:val="none" w:sz="0" w:space="0" w:color="auto"/>
          </w:divBdr>
        </w:div>
        <w:div w:id="204100471">
          <w:marLeft w:val="0"/>
          <w:marRight w:val="0"/>
          <w:marTop w:val="0"/>
          <w:marBottom w:val="0"/>
          <w:divBdr>
            <w:top w:val="none" w:sz="0" w:space="0" w:color="auto"/>
            <w:left w:val="none" w:sz="0" w:space="0" w:color="auto"/>
            <w:bottom w:val="none" w:sz="0" w:space="0" w:color="auto"/>
            <w:right w:val="none" w:sz="0" w:space="0" w:color="auto"/>
          </w:divBdr>
        </w:div>
        <w:div w:id="646937742">
          <w:marLeft w:val="0"/>
          <w:marRight w:val="0"/>
          <w:marTop w:val="0"/>
          <w:marBottom w:val="0"/>
          <w:divBdr>
            <w:top w:val="none" w:sz="0" w:space="0" w:color="auto"/>
            <w:left w:val="none" w:sz="0" w:space="0" w:color="auto"/>
            <w:bottom w:val="none" w:sz="0" w:space="0" w:color="auto"/>
            <w:right w:val="none" w:sz="0" w:space="0" w:color="auto"/>
          </w:divBdr>
        </w:div>
        <w:div w:id="2052729999">
          <w:marLeft w:val="0"/>
          <w:marRight w:val="0"/>
          <w:marTop w:val="0"/>
          <w:marBottom w:val="0"/>
          <w:divBdr>
            <w:top w:val="none" w:sz="0" w:space="0" w:color="auto"/>
            <w:left w:val="none" w:sz="0" w:space="0" w:color="auto"/>
            <w:bottom w:val="none" w:sz="0" w:space="0" w:color="auto"/>
            <w:right w:val="none" w:sz="0" w:space="0" w:color="auto"/>
          </w:divBdr>
        </w:div>
        <w:div w:id="2133013632">
          <w:marLeft w:val="0"/>
          <w:marRight w:val="0"/>
          <w:marTop w:val="0"/>
          <w:marBottom w:val="0"/>
          <w:divBdr>
            <w:top w:val="none" w:sz="0" w:space="0" w:color="auto"/>
            <w:left w:val="none" w:sz="0" w:space="0" w:color="auto"/>
            <w:bottom w:val="none" w:sz="0" w:space="0" w:color="auto"/>
            <w:right w:val="none" w:sz="0" w:space="0" w:color="auto"/>
          </w:divBdr>
        </w:div>
        <w:div w:id="972903413">
          <w:marLeft w:val="0"/>
          <w:marRight w:val="0"/>
          <w:marTop w:val="0"/>
          <w:marBottom w:val="0"/>
          <w:divBdr>
            <w:top w:val="none" w:sz="0" w:space="0" w:color="auto"/>
            <w:left w:val="none" w:sz="0" w:space="0" w:color="auto"/>
            <w:bottom w:val="none" w:sz="0" w:space="0" w:color="auto"/>
            <w:right w:val="none" w:sz="0" w:space="0" w:color="auto"/>
          </w:divBdr>
        </w:div>
        <w:div w:id="1949963469">
          <w:marLeft w:val="0"/>
          <w:marRight w:val="0"/>
          <w:marTop w:val="0"/>
          <w:marBottom w:val="0"/>
          <w:divBdr>
            <w:top w:val="none" w:sz="0" w:space="0" w:color="auto"/>
            <w:left w:val="none" w:sz="0" w:space="0" w:color="auto"/>
            <w:bottom w:val="none" w:sz="0" w:space="0" w:color="auto"/>
            <w:right w:val="none" w:sz="0" w:space="0" w:color="auto"/>
          </w:divBdr>
        </w:div>
        <w:div w:id="422189744">
          <w:marLeft w:val="0"/>
          <w:marRight w:val="0"/>
          <w:marTop w:val="0"/>
          <w:marBottom w:val="0"/>
          <w:divBdr>
            <w:top w:val="none" w:sz="0" w:space="0" w:color="auto"/>
            <w:left w:val="none" w:sz="0" w:space="0" w:color="auto"/>
            <w:bottom w:val="none" w:sz="0" w:space="0" w:color="auto"/>
            <w:right w:val="none" w:sz="0" w:space="0" w:color="auto"/>
          </w:divBdr>
        </w:div>
        <w:div w:id="1688868488">
          <w:marLeft w:val="0"/>
          <w:marRight w:val="0"/>
          <w:marTop w:val="0"/>
          <w:marBottom w:val="0"/>
          <w:divBdr>
            <w:top w:val="none" w:sz="0" w:space="0" w:color="auto"/>
            <w:left w:val="none" w:sz="0" w:space="0" w:color="auto"/>
            <w:bottom w:val="none" w:sz="0" w:space="0" w:color="auto"/>
            <w:right w:val="none" w:sz="0" w:space="0" w:color="auto"/>
          </w:divBdr>
        </w:div>
        <w:div w:id="1991211732">
          <w:marLeft w:val="0"/>
          <w:marRight w:val="0"/>
          <w:marTop w:val="0"/>
          <w:marBottom w:val="0"/>
          <w:divBdr>
            <w:top w:val="none" w:sz="0" w:space="0" w:color="auto"/>
            <w:left w:val="none" w:sz="0" w:space="0" w:color="auto"/>
            <w:bottom w:val="none" w:sz="0" w:space="0" w:color="auto"/>
            <w:right w:val="none" w:sz="0" w:space="0" w:color="auto"/>
          </w:divBdr>
        </w:div>
        <w:div w:id="1274896814">
          <w:marLeft w:val="0"/>
          <w:marRight w:val="0"/>
          <w:marTop w:val="0"/>
          <w:marBottom w:val="0"/>
          <w:divBdr>
            <w:top w:val="none" w:sz="0" w:space="0" w:color="auto"/>
            <w:left w:val="none" w:sz="0" w:space="0" w:color="auto"/>
            <w:bottom w:val="none" w:sz="0" w:space="0" w:color="auto"/>
            <w:right w:val="none" w:sz="0" w:space="0" w:color="auto"/>
          </w:divBdr>
        </w:div>
        <w:div w:id="1845315798">
          <w:marLeft w:val="0"/>
          <w:marRight w:val="0"/>
          <w:marTop w:val="0"/>
          <w:marBottom w:val="0"/>
          <w:divBdr>
            <w:top w:val="none" w:sz="0" w:space="0" w:color="auto"/>
            <w:left w:val="none" w:sz="0" w:space="0" w:color="auto"/>
            <w:bottom w:val="none" w:sz="0" w:space="0" w:color="auto"/>
            <w:right w:val="none" w:sz="0" w:space="0" w:color="auto"/>
          </w:divBdr>
        </w:div>
        <w:div w:id="1785608754">
          <w:marLeft w:val="0"/>
          <w:marRight w:val="0"/>
          <w:marTop w:val="0"/>
          <w:marBottom w:val="0"/>
          <w:divBdr>
            <w:top w:val="none" w:sz="0" w:space="0" w:color="auto"/>
            <w:left w:val="none" w:sz="0" w:space="0" w:color="auto"/>
            <w:bottom w:val="none" w:sz="0" w:space="0" w:color="auto"/>
            <w:right w:val="none" w:sz="0" w:space="0" w:color="auto"/>
          </w:divBdr>
        </w:div>
        <w:div w:id="777680060">
          <w:marLeft w:val="0"/>
          <w:marRight w:val="0"/>
          <w:marTop w:val="0"/>
          <w:marBottom w:val="0"/>
          <w:divBdr>
            <w:top w:val="none" w:sz="0" w:space="0" w:color="auto"/>
            <w:left w:val="none" w:sz="0" w:space="0" w:color="auto"/>
            <w:bottom w:val="none" w:sz="0" w:space="0" w:color="auto"/>
            <w:right w:val="none" w:sz="0" w:space="0" w:color="auto"/>
          </w:divBdr>
        </w:div>
        <w:div w:id="222717610">
          <w:marLeft w:val="0"/>
          <w:marRight w:val="0"/>
          <w:marTop w:val="0"/>
          <w:marBottom w:val="0"/>
          <w:divBdr>
            <w:top w:val="none" w:sz="0" w:space="0" w:color="auto"/>
            <w:left w:val="none" w:sz="0" w:space="0" w:color="auto"/>
            <w:bottom w:val="none" w:sz="0" w:space="0" w:color="auto"/>
            <w:right w:val="none" w:sz="0" w:space="0" w:color="auto"/>
          </w:divBdr>
        </w:div>
        <w:div w:id="674572621">
          <w:marLeft w:val="0"/>
          <w:marRight w:val="0"/>
          <w:marTop w:val="0"/>
          <w:marBottom w:val="0"/>
          <w:divBdr>
            <w:top w:val="none" w:sz="0" w:space="0" w:color="auto"/>
            <w:left w:val="none" w:sz="0" w:space="0" w:color="auto"/>
            <w:bottom w:val="none" w:sz="0" w:space="0" w:color="auto"/>
            <w:right w:val="none" w:sz="0" w:space="0" w:color="auto"/>
          </w:divBdr>
        </w:div>
        <w:div w:id="308217958">
          <w:marLeft w:val="0"/>
          <w:marRight w:val="0"/>
          <w:marTop w:val="0"/>
          <w:marBottom w:val="0"/>
          <w:divBdr>
            <w:top w:val="none" w:sz="0" w:space="0" w:color="auto"/>
            <w:left w:val="none" w:sz="0" w:space="0" w:color="auto"/>
            <w:bottom w:val="none" w:sz="0" w:space="0" w:color="auto"/>
            <w:right w:val="none" w:sz="0" w:space="0" w:color="auto"/>
          </w:divBdr>
        </w:div>
        <w:div w:id="13016186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F50D42-1F6F-46F2-8344-C39C8A77C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719</TotalTime>
  <Pages>1</Pages>
  <Words>496</Words>
  <Characters>2683</Characters>
  <Application>Microsoft Office Word</Application>
  <DocSecurity>0</DocSecurity>
  <Lines>22</Lines>
  <Paragraphs>6</Paragraphs>
  <ScaleCrop>false</ScaleCrop>
  <HeadingPairs>
    <vt:vector size="6" baseType="variant">
      <vt:variant>
        <vt:lpstr>Título</vt:lpstr>
      </vt:variant>
      <vt:variant>
        <vt:i4>1</vt:i4>
      </vt:variant>
      <vt:variant>
        <vt:lpstr>Title</vt:lpstr>
      </vt:variant>
      <vt:variant>
        <vt:i4>1</vt:i4>
      </vt:variant>
      <vt:variant>
        <vt:lpstr>Títol</vt:lpstr>
      </vt:variant>
      <vt:variant>
        <vt:i4>1</vt:i4>
      </vt:variant>
    </vt:vector>
  </HeadingPairs>
  <TitlesOfParts>
    <vt:vector size="3" baseType="lpstr">
      <vt:lpstr/>
      <vt:lpstr/>
      <vt:lpstr/>
    </vt:vector>
  </TitlesOfParts>
  <Company>UAB</Company>
  <LinksUpToDate>false</LinksUpToDate>
  <CharactersWithSpaces>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Concepción de Linares Fernández</dc:creator>
  <cp:lastModifiedBy>Margarida Miranda</cp:lastModifiedBy>
  <cp:revision>13</cp:revision>
  <dcterms:created xsi:type="dcterms:W3CDTF">2023-08-09T15:16:00Z</dcterms:created>
  <dcterms:modified xsi:type="dcterms:W3CDTF">2023-10-09T16:53:00Z</dcterms:modified>
</cp:coreProperties>
</file>